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ind w:left="0"/>
        <w:rPr>
          <w:rFonts w:ascii="Times New Roman"/>
          <w:sz w:val="20"/>
        </w:rPr>
      </w:pPr>
    </w:p>
    <w:p>
      <w:pPr>
        <w:pStyle w:val="4"/>
        <w:spacing w:before="0"/>
        <w:ind w:left="0"/>
        <w:rPr>
          <w:rFonts w:ascii="Times New Roman"/>
          <w:sz w:val="20"/>
        </w:rPr>
      </w:pPr>
    </w:p>
    <w:p>
      <w:pPr>
        <w:spacing w:before="168"/>
        <w:ind w:right="18"/>
        <w:jc w:val="center"/>
        <w:rPr>
          <w:sz w:val="36"/>
        </w:rPr>
      </w:pPr>
      <w:r>
        <w:rPr>
          <w:rFonts w:hint="eastAsia"/>
          <w:sz w:val="36"/>
          <w:lang w:val="en-US" w:eastAsia="zh-CN"/>
        </w:rPr>
        <w:t>甘肃省理工中等专业学校</w:t>
      </w:r>
      <w:r>
        <w:rPr>
          <w:sz w:val="36"/>
        </w:rPr>
        <w:t xml:space="preserve"> </w:t>
      </w:r>
    </w:p>
    <w:p>
      <w:pPr>
        <w:spacing w:before="168"/>
        <w:ind w:right="18"/>
        <w:jc w:val="center"/>
        <w:rPr>
          <w:sz w:val="36"/>
        </w:rPr>
      </w:pPr>
      <w:r>
        <w:rPr>
          <w:sz w:val="36"/>
        </w:rPr>
        <w:t>202</w:t>
      </w:r>
      <w:r>
        <w:rPr>
          <w:rFonts w:hint="eastAsia"/>
          <w:sz w:val="36"/>
          <w:lang w:val="en-US" w:eastAsia="zh-CN"/>
        </w:rPr>
        <w:t>0</w:t>
      </w:r>
      <w:r>
        <w:rPr>
          <w:sz w:val="36"/>
        </w:rPr>
        <w:t>年度部门决算公开说明</w:t>
      </w:r>
    </w:p>
    <w:p>
      <w:pPr>
        <w:pStyle w:val="4"/>
        <w:spacing w:before="0"/>
        <w:ind w:left="0"/>
        <w:rPr>
          <w:sz w:val="20"/>
        </w:rPr>
      </w:pPr>
    </w:p>
    <w:p>
      <w:pPr>
        <w:pStyle w:val="4"/>
        <w:spacing w:before="3"/>
        <w:ind w:left="0"/>
        <w:rPr>
          <w:sz w:val="14"/>
        </w:rPr>
      </w:pPr>
    </w:p>
    <w:p>
      <w:pPr>
        <w:pStyle w:val="4"/>
        <w:tabs>
          <w:tab w:val="left" w:pos="4935"/>
        </w:tabs>
        <w:spacing w:before="54"/>
        <w:ind w:left="3976"/>
      </w:pPr>
      <w:r>
        <w:t>目</w:t>
      </w:r>
      <w:r>
        <w:tab/>
      </w:r>
      <w:r>
        <w:t>录</w:t>
      </w:r>
    </w:p>
    <w:p>
      <w:pPr>
        <w:pStyle w:val="4"/>
        <w:tabs>
          <w:tab w:val="left" w:pos="2339"/>
        </w:tabs>
        <w:spacing w:line="350" w:lineRule="auto"/>
        <w:ind w:left="740" w:right="5634"/>
      </w:pPr>
      <w:r>
        <w:t>第一部分</w:t>
      </w:r>
      <w:r>
        <w:tab/>
      </w:r>
      <w:r>
        <w:t>部门概</w:t>
      </w:r>
      <w:r>
        <w:rPr>
          <w:spacing w:val="-16"/>
        </w:rPr>
        <w:t>况</w:t>
      </w:r>
      <w:r>
        <w:t>一、部门职责</w:t>
      </w:r>
    </w:p>
    <w:p>
      <w:pPr>
        <w:pStyle w:val="4"/>
        <w:spacing w:before="3"/>
        <w:ind w:left="740"/>
      </w:pPr>
      <w:r>
        <w:rPr>
          <w:w w:val="95"/>
        </w:rPr>
        <w:t>二、机构设置</w:t>
      </w:r>
    </w:p>
    <w:p>
      <w:pPr>
        <w:pStyle w:val="4"/>
        <w:spacing w:before="8"/>
        <w:ind w:left="0"/>
        <w:rPr>
          <w:sz w:val="10"/>
        </w:rPr>
      </w:pPr>
    </w:p>
    <w:p>
      <w:pPr>
        <w:pStyle w:val="4"/>
        <w:tabs>
          <w:tab w:val="left" w:pos="2339"/>
        </w:tabs>
        <w:spacing w:before="54" w:line="350" w:lineRule="auto"/>
        <w:ind w:left="740" w:right="3954"/>
      </w:pPr>
      <w:r>
        <w:t>第二部分</w:t>
      </w:r>
      <w:r>
        <w:tab/>
      </w:r>
      <w:r>
        <w:t>202</w:t>
      </w:r>
      <w:r>
        <w:rPr>
          <w:rFonts w:hint="eastAsia"/>
          <w:lang w:val="en-US" w:eastAsia="zh-CN"/>
        </w:rPr>
        <w:t>0</w:t>
      </w:r>
      <w:r>
        <w:t>年度部门决算</w:t>
      </w:r>
      <w:r>
        <w:rPr>
          <w:spacing w:val="-14"/>
        </w:rPr>
        <w:t>表</w:t>
      </w:r>
      <w:r>
        <w:t>一、收入支出决算总表</w:t>
      </w:r>
    </w:p>
    <w:p>
      <w:pPr>
        <w:pStyle w:val="4"/>
        <w:spacing w:before="3" w:line="350" w:lineRule="auto"/>
        <w:ind w:left="740" w:right="6273"/>
      </w:pPr>
      <w:r>
        <w:t>二、收入决算表三、支出决算表</w:t>
      </w:r>
    </w:p>
    <w:p>
      <w:pPr>
        <w:pStyle w:val="4"/>
        <w:spacing w:before="3"/>
        <w:ind w:left="740"/>
      </w:pPr>
      <w:r>
        <w:t>四、财政拨款收入支出决算总表</w:t>
      </w:r>
    </w:p>
    <w:p>
      <w:pPr>
        <w:pStyle w:val="4"/>
        <w:ind w:left="740"/>
      </w:pPr>
      <w:r>
        <w:t>五、一般公共预算财政拨款支出决算表</w:t>
      </w:r>
    </w:p>
    <w:p>
      <w:pPr>
        <w:pStyle w:val="4"/>
        <w:ind w:left="740"/>
      </w:pPr>
      <w:r>
        <w:t>六、一般公共预算财政拨款基本支出决算表</w:t>
      </w:r>
    </w:p>
    <w:p>
      <w:pPr>
        <w:pStyle w:val="4"/>
        <w:spacing w:line="350" w:lineRule="auto"/>
        <w:ind w:left="740" w:right="1154"/>
      </w:pPr>
      <w:r>
        <w:t>七、一般公共预算财政拨款“三公”经费支出决算表</w:t>
      </w:r>
    </w:p>
    <w:p>
      <w:pPr>
        <w:pStyle w:val="4"/>
        <w:tabs>
          <w:tab w:val="left" w:pos="2339"/>
        </w:tabs>
        <w:spacing w:before="3" w:line="350" w:lineRule="auto"/>
        <w:ind w:left="740" w:right="2994"/>
      </w:pPr>
      <w:r>
        <w:t>第三部分</w:t>
      </w:r>
      <w:r>
        <w:tab/>
      </w:r>
      <w:r>
        <w:t>202</w:t>
      </w:r>
      <w:r>
        <w:rPr>
          <w:rFonts w:hint="eastAsia"/>
          <w:lang w:val="en-US" w:eastAsia="zh-CN"/>
        </w:rPr>
        <w:t>0</w:t>
      </w:r>
      <w:r>
        <w:t>年度部门决算情况说</w:t>
      </w:r>
      <w:r>
        <w:rPr>
          <w:spacing w:val="-13"/>
        </w:rPr>
        <w:t>明</w:t>
      </w:r>
      <w:r>
        <w:t>一、收入支出决算总体情况说明</w:t>
      </w:r>
    </w:p>
    <w:p>
      <w:pPr>
        <w:pStyle w:val="4"/>
        <w:spacing w:before="2" w:line="350" w:lineRule="auto"/>
        <w:ind w:left="740" w:right="5313"/>
      </w:pPr>
      <w:r>
        <w:t>二、收入决算情况说明三、支出决算情况说明</w:t>
      </w:r>
    </w:p>
    <w:p>
      <w:pPr>
        <w:pStyle w:val="4"/>
        <w:spacing w:before="3"/>
        <w:ind w:left="740"/>
      </w:pPr>
      <w:r>
        <w:t>四、财政拨款收入支出决算总体情况说明</w:t>
      </w:r>
    </w:p>
    <w:p>
      <w:pPr>
        <w:pStyle w:val="4"/>
        <w:ind w:left="740"/>
      </w:pPr>
      <w:r>
        <w:t>五、一般公共预算财政拨款支出决算情况说明</w:t>
      </w:r>
    </w:p>
    <w:p>
      <w:pPr>
        <w:pStyle w:val="4"/>
        <w:ind w:left="740"/>
      </w:pPr>
      <w:r>
        <w:t>六、一般公共预算财政拨款基本支出决算情况说明</w:t>
      </w:r>
    </w:p>
    <w:p>
      <w:pPr>
        <w:sectPr>
          <w:type w:val="continuous"/>
          <w:pgSz w:w="11920" w:h="16840"/>
          <w:pgMar w:top="1600" w:right="1320" w:bottom="280" w:left="1340" w:header="720" w:footer="720" w:gutter="0"/>
          <w:cols w:space="720" w:num="1"/>
        </w:sectPr>
      </w:pPr>
    </w:p>
    <w:p>
      <w:pPr>
        <w:pStyle w:val="4"/>
        <w:spacing w:before="9"/>
        <w:ind w:left="0"/>
        <w:rPr>
          <w:sz w:val="23"/>
        </w:rPr>
      </w:pPr>
    </w:p>
    <w:p>
      <w:pPr>
        <w:pStyle w:val="4"/>
        <w:spacing w:before="55" w:line="350" w:lineRule="auto"/>
        <w:ind w:left="740" w:right="194"/>
      </w:pPr>
      <w:r>
        <w:t>七、一般公共预算财政拨款“三公”经费支出决算情况说明八、机关运行经费支出情况说明</w:t>
      </w:r>
    </w:p>
    <w:p>
      <w:pPr>
        <w:pStyle w:val="4"/>
        <w:spacing w:before="2" w:line="350" w:lineRule="auto"/>
        <w:ind w:left="740" w:right="4672"/>
      </w:pPr>
      <w:r>
        <w:t>九、政府采购支出情况说明十、国有资产占用情况说明</w:t>
      </w:r>
    </w:p>
    <w:p>
      <w:pPr>
        <w:pStyle w:val="4"/>
        <w:spacing w:before="3" w:line="350" w:lineRule="auto"/>
        <w:ind w:left="740" w:right="1473"/>
      </w:pPr>
      <w:r>
        <w:t>十</w:t>
      </w:r>
      <w:r>
        <w:rPr>
          <w:rFonts w:hint="eastAsia"/>
        </w:rPr>
        <w:t>一</w:t>
      </w:r>
      <w:r>
        <w:t>、预算绩效情况说明</w:t>
      </w:r>
    </w:p>
    <w:p>
      <w:pPr>
        <w:pStyle w:val="4"/>
        <w:tabs>
          <w:tab w:val="left" w:pos="2339"/>
        </w:tabs>
        <w:spacing w:before="3"/>
        <w:ind w:left="740"/>
      </w:pPr>
      <w:r>
        <w:t>第四部分</w:t>
      </w:r>
      <w:r>
        <w:tab/>
      </w:r>
      <w:r>
        <w:t>名词解释</w:t>
      </w:r>
    </w:p>
    <w:p>
      <w:pPr>
        <w:sectPr>
          <w:pgSz w:w="11920" w:h="16840"/>
          <w:pgMar w:top="1600" w:right="1320" w:bottom="280" w:left="1340" w:header="720" w:footer="720" w:gutter="0"/>
          <w:cols w:space="720" w:num="1"/>
        </w:sectPr>
      </w:pPr>
    </w:p>
    <w:p>
      <w:pPr>
        <w:pStyle w:val="4"/>
        <w:spacing w:before="9"/>
        <w:ind w:left="0"/>
        <w:rPr>
          <w:sz w:val="23"/>
        </w:rPr>
      </w:pPr>
    </w:p>
    <w:p>
      <w:pPr>
        <w:pStyle w:val="4"/>
        <w:tabs>
          <w:tab w:val="left" w:pos="1600"/>
        </w:tabs>
        <w:spacing w:before="55"/>
        <w:ind w:left="0" w:right="19"/>
        <w:jc w:val="center"/>
        <w:rPr>
          <w:rFonts w:ascii="黑体" w:eastAsia="黑体"/>
        </w:rPr>
      </w:pPr>
      <w:r>
        <w:rPr>
          <w:rFonts w:hint="eastAsia" w:ascii="黑体" w:eastAsia="黑体"/>
        </w:rPr>
        <w:t>第一部分</w:t>
      </w:r>
      <w:r>
        <w:rPr>
          <w:rFonts w:hint="eastAsia" w:ascii="黑体" w:eastAsia="黑体"/>
        </w:rPr>
        <w:tab/>
      </w:r>
      <w:r>
        <w:rPr>
          <w:rFonts w:hint="eastAsia" w:ascii="黑体" w:eastAsia="黑体"/>
        </w:rPr>
        <w:t>部门概况</w:t>
      </w:r>
    </w:p>
    <w:p>
      <w:pPr>
        <w:pStyle w:val="4"/>
        <w:spacing w:before="2"/>
        <w:ind w:left="0"/>
        <w:rPr>
          <w:rFonts w:ascii="黑体"/>
          <w:sz w:val="39"/>
        </w:rPr>
      </w:pPr>
    </w:p>
    <w:p>
      <w:pPr>
        <w:pStyle w:val="4"/>
        <w:spacing w:before="0"/>
        <w:ind w:left="740"/>
        <w:rPr>
          <w:rFonts w:ascii="黑体" w:eastAsia="黑体"/>
        </w:rPr>
      </w:pPr>
      <w:r>
        <w:rPr>
          <w:rFonts w:hint="eastAsia" w:ascii="黑体" w:eastAsia="黑体"/>
        </w:rPr>
        <w:t>一、部门职责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学校创办于1974年，隶属于甘肃省教育厅</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在校学生近3000人。自建校以来，共培养毕业生20000余名，为甘肃区域经济社会发展做出了重要的贡献。学校先后被评为“农业系统成人教育先进集体”、 “全国职业教育先进单位”、 “全省教育系统先进集体”、“甘肃省德育示范学校”，“毕业生就业安置先进单位”、“甘肃省十大杰出职业院校”， “支持地方经济发展先进单位”、“武威市文明校园”。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学校秉承“至理、至工、至善、至美”</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办学精神，</w:t>
      </w:r>
      <w:r>
        <w:rPr>
          <w:rFonts w:hint="eastAsia" w:ascii="仿宋_GB2312" w:hAnsi="仿宋_GB2312" w:eastAsia="仿宋_GB2312" w:cs="仿宋_GB2312"/>
          <w:sz w:val="32"/>
          <w:szCs w:val="32"/>
          <w:lang w:val="en-US" w:eastAsia="zh-CN"/>
        </w:rPr>
        <w:t>坚持</w:t>
      </w:r>
      <w:r>
        <w:rPr>
          <w:rFonts w:hint="eastAsia" w:ascii="仿宋_GB2312" w:hAnsi="仿宋_GB2312" w:eastAsia="仿宋_GB2312" w:cs="仿宋_GB2312"/>
          <w:sz w:val="32"/>
          <w:szCs w:val="32"/>
        </w:rPr>
        <w:t>“一切为了学生成人成才”</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办学理念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践行</w:t>
      </w:r>
      <w:r>
        <w:rPr>
          <w:rFonts w:hint="eastAsia" w:ascii="仿宋_GB2312" w:hAnsi="仿宋_GB2312" w:eastAsia="仿宋_GB2312" w:cs="仿宋_GB2312"/>
          <w:sz w:val="32"/>
          <w:szCs w:val="32"/>
        </w:rPr>
        <w:t>“团结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求实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创新”的校训</w:t>
      </w:r>
      <w:r>
        <w:rPr>
          <w:rFonts w:hint="eastAsia" w:ascii="仿宋_GB2312" w:hAnsi="仿宋_GB2312" w:eastAsia="仿宋_GB2312" w:cs="仿宋_GB2312"/>
          <w:sz w:val="32"/>
          <w:szCs w:val="32"/>
          <w:lang w:val="en-US" w:eastAsia="zh-CN"/>
        </w:rPr>
        <w:t>和“勤谨、务实”</w:t>
      </w:r>
      <w:r>
        <w:rPr>
          <w:rFonts w:hint="eastAsia" w:ascii="仿宋_GB2312" w:hAnsi="仿宋_GB2312" w:eastAsia="仿宋_GB2312" w:cs="仿宋_GB2312"/>
          <w:sz w:val="32"/>
          <w:szCs w:val="32"/>
        </w:rPr>
        <w:t>的校风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发扬</w:t>
      </w:r>
      <w:r>
        <w:rPr>
          <w:rFonts w:hint="eastAsia" w:ascii="仿宋_GB2312" w:hAnsi="仿宋_GB2312" w:eastAsia="仿宋_GB2312" w:cs="仿宋_GB2312"/>
          <w:sz w:val="32"/>
          <w:szCs w:val="32"/>
        </w:rPr>
        <w:t>“教书育人、服务育人、管理育人、环境育人”</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“严格管理、严格教育、严格要求、从严治校”的</w:t>
      </w:r>
      <w:r>
        <w:rPr>
          <w:rFonts w:hint="eastAsia" w:ascii="仿宋_GB2312" w:hAnsi="仿宋_GB2312" w:eastAsia="仿宋_GB2312" w:cs="仿宋_GB2312"/>
          <w:sz w:val="32"/>
          <w:szCs w:val="32"/>
          <w:lang w:val="en-US" w:eastAsia="zh-CN"/>
        </w:rPr>
        <w:t>办学传统</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占地面积150亩，建筑面积8.8万平方米，有先进的多媒体教室、数字化校园网络等电子化教学系统和校园网、校园自动广播系统，全部教室实现智能互动教室。实习、实训条件优越，设施完善，功能配套齐全，建有机电实训中心、建筑实训中心、烹饪实训中心、财会综合模拟实训中心、汽车运用与维修实训中心等10个实训中心，实验实训室62个，以及建筑、电力、新能源、汽修、CAXA数字化工厂、会计、计算机应用等7个虚拟仿真实训室，计算机1000多台，图书馆藏书18万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全日制中专层次学历教育为主，大力开展职业技能培训和社会服务。按照“突出理工，特色鲜明，服务区域”原则，结合全省产业结构调整、乡村振兴和“一带一路”建设，动态调整专业。建有国家中等职业教育改革发展示范学校重点专业5个、省级骨干（重点）专业3个、1+X证书试点专业6个、省级职业教育“课程思政”示范专业1个。目前开设建筑工程施工、计算机应用、学前教育、汽车运用与维修、机械加工技术、会计、中餐烹饪、供用电技术、电子商务、舞蹈表演、工业机器人技术应用、物联网应用技术等12个专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学校以培养专业带头人和中青年骨干教师为重点，建立了一支具有现代职业教育理念，师德高尚、结构合理、综合素质优良、充满活力的师资队伍。现有教职工156人，其中专任教师153人，正高级讲师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人、高级讲师3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人、讲师</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人、硕士学位以上教师12人、学科带头人30人、骨干教师40人、专业教师中“双师型”教师比例达到63%，教师队伍专兼结合、结构合理。教学团队中有全国优秀教师2人、甘肃省劳动模范1人、甘肃省园丁奖优秀教师4人；省级职业教育名师工作室3个，省级职业教育名班主任工作室1个，省级职业教育教师教学创新团队2个；全省学生技能大赛优秀指导教师</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人次；全省教师技能大赛、教学能力大赛</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班主任能力大赛获奖20</w:t>
      </w:r>
      <w:r>
        <w:rPr>
          <w:rFonts w:hint="eastAsia" w:ascii="仿宋_GB2312" w:hAnsi="仿宋_GB2312" w:eastAsia="仿宋_GB2312" w:cs="仿宋_GB2312"/>
          <w:sz w:val="32"/>
          <w:szCs w:val="32"/>
          <w:lang w:val="en-US" w:eastAsia="zh-CN"/>
        </w:rPr>
        <w:t>多</w:t>
      </w:r>
      <w:r>
        <w:rPr>
          <w:rFonts w:hint="eastAsia" w:ascii="仿宋_GB2312" w:hAnsi="仿宋_GB2312" w:eastAsia="仿宋_GB2312" w:cs="仿宋_GB2312"/>
          <w:sz w:val="32"/>
          <w:szCs w:val="32"/>
        </w:rPr>
        <w:t>人次。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新起点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新格局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新作为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学校将以习近平新时代中国特色社会主义思想为指导，全面贯彻党的教育方针，落实立德树人根本任务，</w:t>
      </w:r>
      <w:r>
        <w:rPr>
          <w:rFonts w:hint="eastAsia" w:ascii="仿宋_GB2312" w:hAnsi="仿宋_GB2312" w:eastAsia="仿宋_GB2312" w:cs="仿宋_GB2312"/>
          <w:bCs/>
          <w:sz w:val="32"/>
          <w:szCs w:val="32"/>
        </w:rPr>
        <w:t>坚持“五育”并举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rPr>
        <w:t>加强改进德育工作，深化“三教”改革，打造高水平优质专业，提升学校信息化水平，健全质量保障体系，着力增强办学综合实力和核心竞争力，提升社会服务能力，助力乡村振兴。目前，学校正朝着建设充满生机活力的“文明校园、平安校园、绿色学校、特色校园”和国内一流的高水平中等职业学校的目标迈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助力</w:t>
      </w:r>
      <w:r>
        <w:rPr>
          <w:rFonts w:hint="eastAsia" w:ascii="仿宋_GB2312" w:hAnsi="仿宋_GB2312" w:eastAsia="仿宋_GB2312" w:cs="仿宋_GB2312"/>
          <w:sz w:val="32"/>
          <w:szCs w:val="32"/>
        </w:rPr>
        <w:t>“技能甘肃”</w:t>
      </w:r>
      <w:r>
        <w:rPr>
          <w:rFonts w:hint="eastAsia" w:ascii="仿宋_GB2312" w:hAnsi="仿宋_GB2312" w:eastAsia="仿宋_GB2312" w:cs="仿宋_GB2312"/>
          <w:sz w:val="32"/>
          <w:szCs w:val="32"/>
          <w:lang w:val="en-US" w:eastAsia="zh-CN"/>
        </w:rPr>
        <w:t>和乡村振兴</w:t>
      </w:r>
      <w:r>
        <w:rPr>
          <w:rFonts w:hint="eastAsia" w:ascii="仿宋_GB2312" w:hAnsi="仿宋_GB2312" w:eastAsia="仿宋_GB2312" w:cs="仿宋_GB2312"/>
          <w:sz w:val="32"/>
          <w:szCs w:val="32"/>
        </w:rPr>
        <w:t>贡献智慧和力量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努力为建设幸福美好新甘肃和</w:t>
      </w:r>
      <w:r>
        <w:rPr>
          <w:rFonts w:hint="eastAsia" w:ascii="仿宋_GB2312" w:hAnsi="仿宋_GB2312" w:eastAsia="仿宋_GB2312" w:cs="仿宋_GB2312"/>
          <w:bCs/>
          <w:sz w:val="32"/>
          <w:szCs w:val="32"/>
        </w:rPr>
        <w:t>区域经济</w:t>
      </w:r>
      <w:r>
        <w:rPr>
          <w:rFonts w:hint="eastAsia" w:ascii="仿宋_GB2312" w:hAnsi="仿宋_GB2312" w:eastAsia="仿宋_GB2312" w:cs="仿宋_GB2312"/>
          <w:bCs/>
          <w:sz w:val="32"/>
          <w:szCs w:val="32"/>
          <w:lang w:val="en-US" w:eastAsia="zh-CN"/>
        </w:rPr>
        <w:t>社会</w:t>
      </w:r>
      <w:r>
        <w:rPr>
          <w:rFonts w:hint="eastAsia" w:ascii="仿宋_GB2312" w:hAnsi="仿宋_GB2312" w:eastAsia="仿宋_GB2312" w:cs="仿宋_GB2312"/>
          <w:bCs/>
          <w:sz w:val="32"/>
          <w:szCs w:val="32"/>
        </w:rPr>
        <w:t>发展培养大量高素质劳动者和优秀技术技能人才</w:t>
      </w:r>
      <w:r>
        <w:rPr>
          <w:rFonts w:hint="eastAsia" w:ascii="仿宋_GB2312" w:hAnsi="仿宋_GB2312" w:eastAsia="仿宋_GB2312" w:cs="仿宋_GB2312"/>
          <w:sz w:val="32"/>
          <w:szCs w:val="32"/>
        </w:rPr>
        <w:t>。</w:t>
      </w:r>
    </w:p>
    <w:p>
      <w:pPr>
        <w:pStyle w:val="4"/>
        <w:spacing w:before="9"/>
        <w:ind w:left="0"/>
        <w:rPr>
          <w:sz w:val="23"/>
        </w:rPr>
      </w:pPr>
    </w:p>
    <w:p>
      <w:pPr>
        <w:pStyle w:val="4"/>
        <w:spacing w:before="5"/>
        <w:ind w:left="740"/>
        <w:rPr>
          <w:rFonts w:ascii="黑体" w:eastAsia="黑体"/>
        </w:rPr>
      </w:pPr>
      <w:r>
        <w:rPr>
          <w:rFonts w:hint="eastAsia" w:ascii="黑体" w:eastAsia="黑体"/>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目前在校教职工1</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多人、学生近3000人。202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年招生</w:t>
      </w:r>
      <w:r>
        <w:rPr>
          <w:rFonts w:hint="eastAsia" w:ascii="仿宋_GB2312" w:hAnsi="仿宋_GB2312" w:eastAsia="仿宋_GB2312" w:cs="仿宋_GB2312"/>
          <w:sz w:val="32"/>
          <w:szCs w:val="32"/>
          <w:lang w:val="en-US" w:eastAsia="zh-CN"/>
        </w:rPr>
        <w:t>近</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00人、培训2000多人。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学校领导班子限额5名，实际配有</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人，党委书记、校长1人，党委委员、副校长</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学校教职工197人，</w:t>
      </w:r>
      <w:r>
        <w:rPr>
          <w:rFonts w:hint="eastAsia" w:ascii="仿宋_GB2312" w:hAnsi="仿宋_GB2312" w:eastAsia="仿宋_GB2312" w:cs="仿宋_GB2312"/>
          <w:sz w:val="32"/>
          <w:szCs w:val="32"/>
        </w:rPr>
        <w:t>现有</w:t>
      </w:r>
      <w:r>
        <w:rPr>
          <w:rFonts w:hint="eastAsia" w:ascii="仿宋_GB2312" w:hAnsi="仿宋_GB2312" w:eastAsia="仿宋_GB2312" w:cs="仿宋_GB2312"/>
          <w:sz w:val="32"/>
          <w:szCs w:val="32"/>
          <w:lang w:val="en-US" w:eastAsia="zh-CN"/>
        </w:rPr>
        <w:t>编制102</w:t>
      </w:r>
      <w:r>
        <w:rPr>
          <w:rFonts w:hint="eastAsia" w:ascii="仿宋_GB2312" w:hAnsi="仿宋_GB2312" w:eastAsia="仿宋_GB2312" w:cs="仿宋_GB2312"/>
          <w:sz w:val="32"/>
          <w:szCs w:val="32"/>
        </w:rPr>
        <w:t>人，其中在编在岗</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聘请教师40人，服务性岗位59人。</w:t>
      </w:r>
      <w:r>
        <w:rPr>
          <w:rFonts w:hint="eastAsia" w:ascii="仿宋_GB2312" w:hAnsi="仿宋_GB2312" w:eastAsia="仿宋_GB2312" w:cs="仿宋_GB2312"/>
          <w:sz w:val="32"/>
          <w:szCs w:val="32"/>
        </w:rPr>
        <w:t>学校内设有党政办公室、教务处、学生处、总务处、财务处、教学质量管理处、实训处（网络与信息中心）、招生就业</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、保卫</w:t>
      </w:r>
      <w:r>
        <w:rPr>
          <w:rFonts w:hint="eastAsia" w:ascii="仿宋_GB2312" w:hAnsi="仿宋_GB2312" w:eastAsia="仿宋_GB2312" w:cs="仿宋_GB2312"/>
          <w:sz w:val="32"/>
          <w:szCs w:val="32"/>
          <w:lang w:val="en-US" w:eastAsia="zh-CN"/>
        </w:rPr>
        <w:t>处</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个职能处室。</w:t>
      </w:r>
    </w:p>
    <w:p>
      <w:pPr>
        <w:pStyle w:val="4"/>
        <w:spacing w:before="11"/>
        <w:ind w:left="0"/>
        <w:rPr>
          <w:sz w:val="24"/>
        </w:rPr>
      </w:pPr>
    </w:p>
    <w:p>
      <w:pPr>
        <w:pStyle w:val="4"/>
        <w:tabs>
          <w:tab w:val="left" w:pos="1600"/>
        </w:tabs>
        <w:spacing w:before="0"/>
        <w:ind w:left="0" w:right="19"/>
        <w:jc w:val="center"/>
        <w:rPr>
          <w:rFonts w:ascii="黑体" w:eastAsia="黑体"/>
        </w:rPr>
      </w:pPr>
      <w:r>
        <w:rPr>
          <w:rFonts w:hint="eastAsia" w:ascii="黑体" w:eastAsia="黑体"/>
        </w:rPr>
        <w:t>第二部分</w:t>
      </w:r>
      <w:r>
        <w:rPr>
          <w:rFonts w:hint="eastAsia" w:ascii="黑体" w:eastAsia="黑体"/>
        </w:rPr>
        <w:tab/>
      </w:r>
      <w:r>
        <w:rPr>
          <w:rFonts w:hint="eastAsia" w:ascii="黑体" w:eastAsia="黑体"/>
        </w:rPr>
        <w:t>202</w:t>
      </w:r>
      <w:r>
        <w:rPr>
          <w:rFonts w:hint="eastAsia" w:ascii="黑体" w:eastAsia="黑体"/>
          <w:lang w:val="en-US" w:eastAsia="zh-CN"/>
        </w:rPr>
        <w:t>0</w:t>
      </w:r>
      <w:bookmarkStart w:id="0" w:name="_GoBack"/>
      <w:bookmarkEnd w:id="0"/>
      <w:r>
        <w:rPr>
          <w:rFonts w:hint="eastAsia" w:ascii="黑体" w:eastAsia="黑体"/>
        </w:rPr>
        <w:t>年度部门决算表</w:t>
      </w:r>
    </w:p>
    <w:p>
      <w:pPr>
        <w:pStyle w:val="4"/>
        <w:tabs>
          <w:tab w:val="left" w:pos="1600"/>
        </w:tabs>
        <w:spacing w:before="0"/>
        <w:ind w:left="0" w:right="19"/>
        <w:jc w:val="center"/>
        <w:rPr>
          <w:rFonts w:ascii="黑体" w:eastAsia="黑体"/>
        </w:rPr>
      </w:pPr>
    </w:p>
    <w:p>
      <w:pPr>
        <w:pStyle w:val="4"/>
        <w:spacing w:before="55" w:line="350" w:lineRule="auto"/>
        <w:ind w:left="440" w:leftChars="200" w:right="5313" w:firstLine="320" w:firstLineChars="1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一、收入支出决算表</w:t>
      </w:r>
    </w:p>
    <w:p>
      <w:pPr>
        <w:pStyle w:val="4"/>
        <w:spacing w:before="55" w:line="350" w:lineRule="auto"/>
        <w:ind w:left="440" w:leftChars="200" w:right="5313" w:firstLine="320" w:firstLineChars="1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二、收入决算表</w:t>
      </w:r>
    </w:p>
    <w:p>
      <w:pPr>
        <w:pStyle w:val="4"/>
        <w:spacing w:before="2"/>
        <w:ind w:left="74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三、支出决算表</w:t>
      </w:r>
    </w:p>
    <w:p>
      <w:pPr>
        <w:pStyle w:val="4"/>
        <w:ind w:left="74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四、财政拨款收入支出决算总表</w:t>
      </w:r>
    </w:p>
    <w:p>
      <w:pPr>
        <w:pStyle w:val="4"/>
        <w:ind w:left="74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五、一般公共预算财政拨款支出决算表</w:t>
      </w:r>
    </w:p>
    <w:p>
      <w:pPr>
        <w:pStyle w:val="4"/>
        <w:ind w:left="74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六、一般公共预算财政拨款基本支出决算表</w:t>
      </w:r>
    </w:p>
    <w:p>
      <w:pPr>
        <w:pStyle w:val="4"/>
        <w:spacing w:line="350" w:lineRule="auto"/>
        <w:ind w:left="740" w:right="1154"/>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七、一般公共预算财政拨款“三公”经费支出决算表</w:t>
      </w:r>
    </w:p>
    <w:p>
      <w:pPr>
        <w:pStyle w:val="4"/>
        <w:spacing w:before="3"/>
        <w:ind w:left="740"/>
        <w:rPr>
          <w:rFonts w:hint="eastAsia" w:ascii="仿宋_GB2312" w:hAnsi="仿宋_GB2312" w:eastAsia="仿宋_GB2312" w:cs="仿宋_GB2312"/>
          <w:sz w:val="32"/>
          <w:szCs w:val="32"/>
          <w:lang w:val="zh-CN" w:eastAsia="zh-CN" w:bidi="zh-CN"/>
        </w:rPr>
        <w:sectPr>
          <w:pgSz w:w="11920" w:h="16840"/>
          <w:pgMar w:top="1600" w:right="1320" w:bottom="280" w:left="1340" w:header="720" w:footer="720" w:gutter="0"/>
          <w:cols w:space="720" w:num="1"/>
        </w:sectPr>
      </w:pPr>
      <w:r>
        <w:rPr>
          <w:rFonts w:hint="eastAsia" w:ascii="仿宋_GB2312" w:hAnsi="仿宋_GB2312" w:eastAsia="仿宋_GB2312" w:cs="仿宋_GB2312"/>
          <w:sz w:val="32"/>
          <w:szCs w:val="32"/>
          <w:lang w:val="zh-CN" w:eastAsia="zh-CN" w:bidi="zh-CN"/>
        </w:rPr>
        <w:t>（上述决算报表见附件）</w:t>
      </w:r>
    </w:p>
    <w:p>
      <w:pPr>
        <w:pStyle w:val="4"/>
        <w:tabs>
          <w:tab w:val="left" w:pos="3457"/>
        </w:tabs>
        <w:spacing w:before="2" w:line="480" w:lineRule="auto"/>
        <w:ind w:left="440" w:leftChars="200" w:right="1877" w:firstLine="960" w:firstLineChars="300"/>
        <w:rPr>
          <w:rFonts w:ascii="黑体" w:eastAsia="黑体"/>
        </w:rPr>
      </w:pPr>
      <w:r>
        <w:rPr>
          <w:rFonts w:hint="eastAsia" w:ascii="黑体" w:eastAsia="黑体"/>
        </w:rPr>
        <w:t>第三部分</w:t>
      </w:r>
      <w:r>
        <w:rPr>
          <w:rFonts w:hint="eastAsia" w:ascii="黑体" w:eastAsia="黑体"/>
        </w:rPr>
        <w:tab/>
      </w:r>
      <w:r>
        <w:rPr>
          <w:rFonts w:hint="eastAsia" w:ascii="黑体" w:eastAsia="黑体"/>
        </w:rPr>
        <w:t>202</w:t>
      </w:r>
      <w:r>
        <w:rPr>
          <w:rFonts w:hint="eastAsia" w:ascii="黑体" w:eastAsia="黑体"/>
          <w:lang w:val="en-US" w:eastAsia="zh-CN"/>
        </w:rPr>
        <w:t>0</w:t>
      </w:r>
      <w:r>
        <w:rPr>
          <w:rFonts w:hint="eastAsia" w:ascii="黑体" w:eastAsia="黑体"/>
          <w:spacing w:val="-84"/>
        </w:rPr>
        <w:t xml:space="preserve"> </w:t>
      </w:r>
      <w:r>
        <w:rPr>
          <w:rFonts w:hint="eastAsia" w:ascii="黑体" w:eastAsia="黑体"/>
        </w:rPr>
        <w:t>年度部门决算情况</w:t>
      </w:r>
    </w:p>
    <w:p>
      <w:pPr>
        <w:pStyle w:val="4"/>
        <w:tabs>
          <w:tab w:val="left" w:pos="3457"/>
        </w:tabs>
        <w:spacing w:before="2" w:line="480" w:lineRule="auto"/>
        <w:ind w:left="99" w:leftChars="45" w:right="1877" w:firstLine="640" w:firstLineChars="200"/>
        <w:rPr>
          <w:rFonts w:ascii="黑体" w:eastAsia="黑体"/>
        </w:rPr>
      </w:pPr>
      <w:r>
        <w:rPr>
          <w:rFonts w:hint="eastAsia" w:ascii="黑体" w:eastAsia="黑体"/>
        </w:rPr>
        <w:t>一、收入支出决算总体情况说明</w:t>
      </w:r>
    </w:p>
    <w:p>
      <w:pPr>
        <w:spacing w:line="360" w:lineRule="auto"/>
        <w:ind w:firstLine="640" w:firstLineChars="200"/>
        <w:rPr>
          <w:rFonts w:hint="eastAsia" w:ascii="仿宋_GB2312" w:hAnsi="仿宋_GB2312" w:eastAsia="仿宋_GB2312" w:cs="仿宋_GB2312"/>
          <w:sz w:val="32"/>
          <w:szCs w:val="32"/>
          <w:lang w:val="en-US"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年度收入总计</w:t>
      </w:r>
      <w:r>
        <w:rPr>
          <w:rFonts w:hint="eastAsia" w:ascii="仿宋_GB2312" w:hAnsi="仿宋_GB2312" w:eastAsia="仿宋_GB2312" w:cs="仿宋_GB2312"/>
          <w:sz w:val="32"/>
          <w:szCs w:val="32"/>
          <w:lang w:val="en-US" w:eastAsia="zh-CN" w:bidi="zh-CN"/>
        </w:rPr>
        <w:t>3400.32万</w:t>
      </w:r>
      <w:r>
        <w:rPr>
          <w:rFonts w:hint="eastAsia" w:ascii="仿宋_GB2312" w:hAnsi="仿宋_GB2312" w:eastAsia="仿宋_GB2312" w:cs="仿宋_GB2312"/>
          <w:sz w:val="32"/>
          <w:szCs w:val="32"/>
          <w:lang w:val="zh-CN" w:eastAsia="zh-CN" w:bidi="zh-CN"/>
        </w:rPr>
        <w:t>元，收入较上年决算数</w:t>
      </w:r>
      <w:r>
        <w:rPr>
          <w:rFonts w:hint="eastAsia" w:ascii="仿宋_GB2312" w:hAnsi="仿宋_GB2312" w:eastAsia="仿宋_GB2312" w:cs="仿宋_GB2312"/>
          <w:sz w:val="32"/>
          <w:szCs w:val="32"/>
          <w:lang w:val="en-US" w:eastAsia="zh-CN" w:bidi="zh-CN"/>
        </w:rPr>
        <w:t>增加400.79万</w:t>
      </w:r>
      <w:r>
        <w:rPr>
          <w:rFonts w:hint="eastAsia" w:ascii="仿宋_GB2312" w:hAnsi="仿宋_GB2312" w:eastAsia="仿宋_GB2312" w:cs="仿宋_GB2312"/>
          <w:sz w:val="32"/>
          <w:szCs w:val="32"/>
          <w:lang w:val="zh-CN" w:eastAsia="zh-CN" w:bidi="zh-CN"/>
        </w:rPr>
        <w:t>元，主要原因是202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w:t>
      </w:r>
      <w:r>
        <w:rPr>
          <w:rFonts w:hint="eastAsia" w:ascii="仿宋_GB2312" w:hAnsi="仿宋_GB2312" w:eastAsia="仿宋_GB2312" w:cs="仿宋_GB2312"/>
          <w:sz w:val="32"/>
          <w:szCs w:val="32"/>
          <w:lang w:val="en-US" w:eastAsia="zh-CN" w:bidi="zh-CN"/>
        </w:rPr>
        <w:t>财政拨款项目增加;</w:t>
      </w: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年度支出总计</w:t>
      </w:r>
      <w:r>
        <w:rPr>
          <w:rFonts w:hint="eastAsia" w:ascii="仿宋_GB2312" w:hAnsi="仿宋_GB2312" w:eastAsia="仿宋_GB2312" w:cs="仿宋_GB2312"/>
          <w:sz w:val="32"/>
          <w:szCs w:val="32"/>
          <w:lang w:val="en-US" w:eastAsia="zh-CN" w:bidi="zh-CN"/>
        </w:rPr>
        <w:t>3121.11万</w:t>
      </w:r>
      <w:r>
        <w:rPr>
          <w:rFonts w:hint="eastAsia" w:ascii="仿宋_GB2312" w:hAnsi="仿宋_GB2312" w:eastAsia="仿宋_GB2312" w:cs="仿宋_GB2312"/>
          <w:sz w:val="32"/>
          <w:szCs w:val="32"/>
          <w:lang w:val="zh-CN" w:eastAsia="zh-CN" w:bidi="zh-CN"/>
        </w:rPr>
        <w:t>元，</w:t>
      </w:r>
      <w:r>
        <w:rPr>
          <w:rFonts w:hint="eastAsia" w:ascii="仿宋_GB2312" w:hAnsi="仿宋_GB2312" w:eastAsia="仿宋_GB2312" w:cs="仿宋_GB2312"/>
          <w:sz w:val="32"/>
          <w:szCs w:val="32"/>
          <w:lang w:val="en-US" w:eastAsia="zh-CN" w:bidi="zh-CN"/>
        </w:rPr>
        <w:t>减少17.45万元。</w:t>
      </w:r>
    </w:p>
    <w:p>
      <w:pPr>
        <w:pStyle w:val="4"/>
        <w:spacing w:before="185" w:line="360" w:lineRule="auto"/>
        <w:ind w:firstLine="320" w:firstLineChars="100"/>
        <w:rPr>
          <w:rFonts w:ascii="黑体" w:eastAsia="黑体"/>
        </w:rPr>
      </w:pPr>
      <w:r>
        <w:rPr>
          <w:rFonts w:hint="eastAsia" w:ascii="黑体" w:eastAsia="黑体"/>
        </w:rPr>
        <w:t>二、收入决算情况说明</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年度收入合计</w:t>
      </w:r>
      <w:r>
        <w:rPr>
          <w:rFonts w:hint="eastAsia" w:ascii="仿宋_GB2312" w:hAnsi="仿宋_GB2312" w:eastAsia="仿宋_GB2312" w:cs="仿宋_GB2312"/>
          <w:sz w:val="32"/>
          <w:szCs w:val="32"/>
          <w:lang w:val="en-US" w:eastAsia="zh-CN" w:bidi="zh-CN"/>
        </w:rPr>
        <w:t>3400.32万</w:t>
      </w:r>
      <w:r>
        <w:rPr>
          <w:rFonts w:hint="eastAsia" w:ascii="仿宋_GB2312" w:hAnsi="仿宋_GB2312" w:eastAsia="仿宋_GB2312" w:cs="仿宋_GB2312"/>
          <w:sz w:val="32"/>
          <w:szCs w:val="32"/>
          <w:lang w:val="zh-CN" w:eastAsia="zh-CN" w:bidi="zh-CN"/>
        </w:rPr>
        <w:t>元，其中：一般公共预算财政拨款收入</w:t>
      </w:r>
      <w:r>
        <w:rPr>
          <w:rFonts w:hint="eastAsia" w:ascii="仿宋_GB2312" w:hAnsi="仿宋_GB2312" w:eastAsia="仿宋_GB2312" w:cs="仿宋_GB2312"/>
          <w:sz w:val="32"/>
          <w:szCs w:val="32"/>
          <w:lang w:val="en-US" w:eastAsia="zh-CN" w:bidi="zh-CN"/>
        </w:rPr>
        <w:t>2916.36万</w:t>
      </w:r>
      <w:r>
        <w:rPr>
          <w:rFonts w:hint="eastAsia" w:ascii="仿宋_GB2312" w:hAnsi="仿宋_GB2312" w:eastAsia="仿宋_GB2312" w:cs="仿宋_GB2312"/>
          <w:sz w:val="32"/>
          <w:szCs w:val="32"/>
          <w:lang w:val="zh-CN" w:eastAsia="zh-CN" w:bidi="zh-CN"/>
        </w:rPr>
        <w:t>元，占</w:t>
      </w:r>
      <w:r>
        <w:rPr>
          <w:rFonts w:hint="eastAsia" w:ascii="仿宋_GB2312" w:hAnsi="仿宋_GB2312" w:eastAsia="仿宋_GB2312" w:cs="仿宋_GB2312"/>
          <w:sz w:val="32"/>
          <w:szCs w:val="32"/>
          <w:lang w:val="en-US" w:eastAsia="zh-CN" w:bidi="zh-CN"/>
        </w:rPr>
        <w:t>85.77</w:t>
      </w:r>
      <w:r>
        <w:rPr>
          <w:rFonts w:hint="eastAsia" w:ascii="仿宋_GB2312" w:hAnsi="仿宋_GB2312" w:eastAsia="仿宋_GB2312" w:cs="仿宋_GB2312"/>
          <w:sz w:val="32"/>
          <w:szCs w:val="32"/>
          <w:lang w:val="zh-CN" w:eastAsia="zh-CN" w:bidi="zh-CN"/>
        </w:rPr>
        <w:t>%；事业收入</w:t>
      </w:r>
      <w:r>
        <w:rPr>
          <w:rFonts w:hint="eastAsia" w:ascii="仿宋_GB2312" w:hAnsi="仿宋_GB2312" w:eastAsia="仿宋_GB2312" w:cs="仿宋_GB2312"/>
          <w:sz w:val="32"/>
          <w:szCs w:val="32"/>
          <w:lang w:val="en-US" w:eastAsia="zh-CN" w:bidi="zh-CN"/>
        </w:rPr>
        <w:t>32.35万</w:t>
      </w:r>
      <w:r>
        <w:rPr>
          <w:rFonts w:hint="eastAsia" w:ascii="仿宋_GB2312" w:hAnsi="仿宋_GB2312" w:eastAsia="仿宋_GB2312" w:cs="仿宋_GB2312"/>
          <w:sz w:val="32"/>
          <w:szCs w:val="32"/>
          <w:lang w:val="zh-CN" w:eastAsia="zh-CN" w:bidi="zh-CN"/>
        </w:rPr>
        <w:t>元，占</w:t>
      </w:r>
      <w:r>
        <w:rPr>
          <w:rFonts w:hint="eastAsia" w:ascii="仿宋_GB2312" w:hAnsi="仿宋_GB2312" w:eastAsia="仿宋_GB2312" w:cs="仿宋_GB2312"/>
          <w:sz w:val="32"/>
          <w:szCs w:val="32"/>
          <w:lang w:val="en-US" w:eastAsia="zh-CN" w:bidi="zh-CN"/>
        </w:rPr>
        <w:t>0.95</w:t>
      </w:r>
      <w:r>
        <w:rPr>
          <w:rFonts w:hint="eastAsia" w:ascii="仿宋_GB2312" w:hAnsi="仿宋_GB2312" w:eastAsia="仿宋_GB2312" w:cs="仿宋_GB2312"/>
          <w:sz w:val="32"/>
          <w:szCs w:val="32"/>
          <w:lang w:val="zh-CN" w:eastAsia="zh-CN" w:bidi="zh-CN"/>
        </w:rPr>
        <w:t>%；其他收入</w:t>
      </w:r>
      <w:r>
        <w:rPr>
          <w:rFonts w:hint="eastAsia" w:ascii="仿宋_GB2312" w:hAnsi="仿宋_GB2312" w:eastAsia="仿宋_GB2312" w:cs="仿宋_GB2312"/>
          <w:sz w:val="32"/>
          <w:szCs w:val="32"/>
          <w:lang w:val="en-US" w:eastAsia="zh-CN" w:bidi="zh-CN"/>
        </w:rPr>
        <w:t>50.82万</w:t>
      </w:r>
      <w:r>
        <w:rPr>
          <w:rFonts w:hint="eastAsia" w:ascii="仿宋_GB2312" w:hAnsi="仿宋_GB2312" w:eastAsia="仿宋_GB2312" w:cs="仿宋_GB2312"/>
          <w:sz w:val="32"/>
          <w:szCs w:val="32"/>
          <w:lang w:val="zh-CN" w:eastAsia="zh-CN" w:bidi="zh-CN"/>
        </w:rPr>
        <w:t>元，占</w:t>
      </w:r>
      <w:r>
        <w:rPr>
          <w:rFonts w:hint="eastAsia" w:ascii="仿宋_GB2312" w:hAnsi="仿宋_GB2312" w:eastAsia="仿宋_GB2312" w:cs="仿宋_GB2312"/>
          <w:sz w:val="32"/>
          <w:szCs w:val="32"/>
          <w:lang w:val="en-US" w:eastAsia="zh-CN" w:bidi="zh-CN"/>
        </w:rPr>
        <w:t>1.49</w:t>
      </w:r>
      <w:r>
        <w:rPr>
          <w:rFonts w:hint="eastAsia" w:ascii="仿宋_GB2312" w:hAnsi="仿宋_GB2312" w:eastAsia="仿宋_GB2312" w:cs="仿宋_GB2312"/>
          <w:sz w:val="32"/>
          <w:szCs w:val="32"/>
          <w:lang w:val="zh-CN" w:eastAsia="zh-CN" w:bidi="zh-CN"/>
        </w:rPr>
        <w:t>%。</w:t>
      </w:r>
    </w:p>
    <w:p>
      <w:pPr>
        <w:pStyle w:val="4"/>
        <w:spacing w:before="55" w:line="360" w:lineRule="auto"/>
        <w:ind w:left="0" w:firstLine="640" w:firstLineChars="200"/>
        <w:rPr>
          <w:rFonts w:ascii="黑体" w:eastAsia="黑体"/>
        </w:rPr>
      </w:pPr>
      <w:r>
        <w:rPr>
          <w:rFonts w:hint="eastAsia" w:ascii="黑体" w:eastAsia="黑体"/>
        </w:rPr>
        <w:t>三、支出决算情况说明</w:t>
      </w:r>
    </w:p>
    <w:p>
      <w:pPr>
        <w:spacing w:line="360" w:lineRule="auto"/>
        <w:ind w:firstLine="640" w:firstLineChars="200"/>
        <w:rPr>
          <w:sz w:val="32"/>
          <w:szCs w:val="32"/>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年度支出合计</w:t>
      </w:r>
      <w:r>
        <w:rPr>
          <w:rFonts w:hint="eastAsia" w:ascii="仿宋_GB2312" w:hAnsi="仿宋_GB2312" w:eastAsia="仿宋_GB2312" w:cs="仿宋_GB2312"/>
          <w:sz w:val="32"/>
          <w:szCs w:val="32"/>
          <w:lang w:val="en-US" w:eastAsia="zh-CN" w:bidi="zh-CN"/>
        </w:rPr>
        <w:t>3121.11</w:t>
      </w:r>
      <w:r>
        <w:rPr>
          <w:rFonts w:hint="eastAsia" w:ascii="仿宋_GB2312" w:hAnsi="仿宋_GB2312" w:eastAsia="仿宋_GB2312" w:cs="仿宋_GB2312"/>
          <w:sz w:val="32"/>
          <w:szCs w:val="32"/>
          <w:lang w:val="zh-CN" w:eastAsia="zh-CN" w:bidi="zh-CN"/>
        </w:rPr>
        <w:t>万元，其中：基本支出</w:t>
      </w:r>
      <w:r>
        <w:rPr>
          <w:rFonts w:hint="eastAsia" w:ascii="仿宋_GB2312" w:hAnsi="仿宋_GB2312" w:eastAsia="仿宋_GB2312" w:cs="仿宋_GB2312"/>
          <w:sz w:val="32"/>
          <w:szCs w:val="32"/>
          <w:lang w:val="en-US" w:eastAsia="zh-CN" w:bidi="zh-CN"/>
        </w:rPr>
        <w:t>1823.08万</w:t>
      </w:r>
      <w:r>
        <w:rPr>
          <w:rFonts w:hint="eastAsia" w:ascii="仿宋_GB2312" w:hAnsi="仿宋_GB2312" w:eastAsia="仿宋_GB2312" w:cs="仿宋_GB2312"/>
          <w:sz w:val="32"/>
          <w:szCs w:val="32"/>
          <w:lang w:val="zh-CN" w:eastAsia="zh-CN" w:bidi="zh-CN"/>
        </w:rPr>
        <w:t>万元，占</w:t>
      </w:r>
      <w:r>
        <w:rPr>
          <w:rFonts w:hint="eastAsia" w:ascii="仿宋_GB2312" w:hAnsi="仿宋_GB2312" w:eastAsia="仿宋_GB2312" w:cs="仿宋_GB2312"/>
          <w:sz w:val="32"/>
          <w:szCs w:val="32"/>
          <w:lang w:val="en-US" w:eastAsia="zh-CN" w:bidi="zh-CN"/>
        </w:rPr>
        <w:t>58.41</w:t>
      </w:r>
      <w:r>
        <w:rPr>
          <w:rFonts w:hint="eastAsia" w:ascii="仿宋_GB2312" w:hAnsi="仿宋_GB2312" w:eastAsia="仿宋_GB2312" w:cs="仿宋_GB2312"/>
          <w:sz w:val="32"/>
          <w:szCs w:val="32"/>
          <w:lang w:val="zh-CN" w:eastAsia="zh-CN" w:bidi="zh-CN"/>
        </w:rPr>
        <w:t>%；项目支出</w:t>
      </w:r>
      <w:r>
        <w:rPr>
          <w:rFonts w:hint="eastAsia" w:ascii="仿宋_GB2312" w:hAnsi="仿宋_GB2312" w:eastAsia="仿宋_GB2312" w:cs="仿宋_GB2312"/>
          <w:sz w:val="32"/>
          <w:szCs w:val="32"/>
          <w:lang w:val="en-US" w:eastAsia="zh-CN" w:bidi="zh-CN"/>
        </w:rPr>
        <w:t>1298.03</w:t>
      </w:r>
      <w:r>
        <w:rPr>
          <w:rFonts w:hint="eastAsia" w:ascii="仿宋_GB2312" w:hAnsi="仿宋_GB2312" w:eastAsia="仿宋_GB2312" w:cs="仿宋_GB2312"/>
          <w:sz w:val="32"/>
          <w:szCs w:val="32"/>
          <w:lang w:val="zh-CN" w:eastAsia="zh-CN" w:bidi="zh-CN"/>
        </w:rPr>
        <w:t>万元，占</w:t>
      </w:r>
      <w:r>
        <w:rPr>
          <w:rFonts w:hint="eastAsia" w:ascii="仿宋_GB2312" w:hAnsi="仿宋_GB2312" w:eastAsia="仿宋_GB2312" w:cs="仿宋_GB2312"/>
          <w:sz w:val="32"/>
          <w:szCs w:val="32"/>
          <w:lang w:val="en-US" w:eastAsia="zh-CN" w:bidi="zh-CN"/>
        </w:rPr>
        <w:t>41.59</w:t>
      </w:r>
      <w:r>
        <w:rPr>
          <w:rFonts w:hint="eastAsia" w:ascii="仿宋_GB2312" w:hAnsi="仿宋_GB2312" w:eastAsia="仿宋_GB2312" w:cs="仿宋_GB2312"/>
          <w:sz w:val="32"/>
          <w:szCs w:val="32"/>
          <w:lang w:val="zh-CN" w:eastAsia="zh-CN" w:bidi="zh-CN"/>
        </w:rPr>
        <w:t>%。</w:t>
      </w:r>
    </w:p>
    <w:p>
      <w:pPr>
        <w:pStyle w:val="4"/>
        <w:spacing w:before="195" w:line="360" w:lineRule="auto"/>
        <w:ind w:left="740"/>
        <w:rPr>
          <w:rFonts w:ascii="黑体" w:eastAsia="黑体"/>
        </w:rPr>
      </w:pPr>
      <w:r>
        <w:rPr>
          <w:rFonts w:hint="eastAsia" w:ascii="黑体" w:eastAsia="黑体"/>
        </w:rPr>
        <w:t>四、财政拨款收入支出决算总体情况说明</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年度财政拨款收入总计</w:t>
      </w:r>
      <w:r>
        <w:rPr>
          <w:rFonts w:hint="eastAsia" w:ascii="仿宋_GB2312" w:hAnsi="仿宋_GB2312" w:eastAsia="仿宋_GB2312" w:cs="仿宋_GB2312"/>
          <w:sz w:val="32"/>
          <w:szCs w:val="32"/>
          <w:lang w:val="en-US" w:eastAsia="zh-CN" w:bidi="zh-CN"/>
        </w:rPr>
        <w:t>3229.65</w:t>
      </w:r>
      <w:r>
        <w:rPr>
          <w:rFonts w:hint="eastAsia" w:ascii="仿宋_GB2312" w:hAnsi="仿宋_GB2312" w:eastAsia="仿宋_GB2312" w:cs="仿宋_GB2312"/>
          <w:sz w:val="32"/>
          <w:szCs w:val="32"/>
          <w:lang w:val="zh-CN" w:eastAsia="zh-CN" w:bidi="zh-CN"/>
        </w:rPr>
        <w:t>万元，与20</w:t>
      </w:r>
      <w:r>
        <w:rPr>
          <w:rFonts w:hint="eastAsia" w:ascii="仿宋_GB2312" w:hAnsi="仿宋_GB2312" w:eastAsia="仿宋_GB2312" w:cs="仿宋_GB2312"/>
          <w:sz w:val="32"/>
          <w:szCs w:val="32"/>
          <w:lang w:val="en-US" w:eastAsia="zh-CN" w:bidi="zh-CN"/>
        </w:rPr>
        <w:t>19</w:t>
      </w:r>
      <w:r>
        <w:rPr>
          <w:rFonts w:hint="eastAsia" w:ascii="仿宋_GB2312" w:hAnsi="仿宋_GB2312" w:eastAsia="仿宋_GB2312" w:cs="仿宋_GB2312"/>
          <w:sz w:val="32"/>
          <w:szCs w:val="32"/>
          <w:lang w:val="zh-CN" w:eastAsia="zh-CN" w:bidi="zh-CN"/>
        </w:rPr>
        <w:t>年相比，财政拨款收入总计</w:t>
      </w:r>
      <w:r>
        <w:rPr>
          <w:rFonts w:hint="eastAsia" w:ascii="仿宋_GB2312" w:hAnsi="仿宋_GB2312" w:eastAsia="仿宋_GB2312" w:cs="仿宋_GB2312"/>
          <w:sz w:val="32"/>
          <w:szCs w:val="32"/>
          <w:lang w:val="en-US" w:eastAsia="zh-CN" w:bidi="zh-CN"/>
        </w:rPr>
        <w:t>增加313.29万元，增加9.7</w:t>
      </w:r>
      <w:r>
        <w:rPr>
          <w:rFonts w:hint="eastAsia" w:ascii="仿宋_GB2312" w:hAnsi="仿宋_GB2312" w:eastAsia="仿宋_GB2312" w:cs="仿宋_GB2312"/>
          <w:sz w:val="32"/>
          <w:szCs w:val="32"/>
          <w:lang w:val="zh-CN" w:eastAsia="zh-CN" w:bidi="zh-CN"/>
        </w:rPr>
        <w:t>%。主要原因是202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w:t>
      </w:r>
      <w:r>
        <w:rPr>
          <w:rFonts w:hint="eastAsia" w:ascii="仿宋_GB2312" w:hAnsi="仿宋_GB2312" w:eastAsia="仿宋_GB2312" w:cs="仿宋_GB2312"/>
          <w:sz w:val="32"/>
          <w:szCs w:val="32"/>
          <w:lang w:val="en-US" w:eastAsia="zh-CN" w:bidi="zh-CN"/>
        </w:rPr>
        <w:t>财政拨款项目增加</w:t>
      </w: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年度财政拨款支出总计</w:t>
      </w:r>
      <w:r>
        <w:rPr>
          <w:rFonts w:hint="eastAsia" w:ascii="仿宋_GB2312" w:hAnsi="仿宋_GB2312" w:eastAsia="仿宋_GB2312" w:cs="仿宋_GB2312"/>
          <w:sz w:val="32"/>
          <w:szCs w:val="32"/>
          <w:lang w:val="en-US" w:eastAsia="zh-CN" w:bidi="zh-CN"/>
        </w:rPr>
        <w:t>2953.44</w:t>
      </w:r>
      <w:r>
        <w:rPr>
          <w:rFonts w:hint="eastAsia" w:ascii="仿宋_GB2312" w:hAnsi="仿宋_GB2312" w:eastAsia="仿宋_GB2312" w:cs="仿宋_GB2312"/>
          <w:sz w:val="32"/>
          <w:szCs w:val="32"/>
          <w:lang w:val="zh-CN" w:eastAsia="zh-CN" w:bidi="zh-CN"/>
        </w:rPr>
        <w:t>万元，与20</w:t>
      </w:r>
      <w:r>
        <w:rPr>
          <w:rFonts w:hint="eastAsia" w:ascii="仿宋_GB2312" w:hAnsi="仿宋_GB2312" w:eastAsia="仿宋_GB2312" w:cs="仿宋_GB2312"/>
          <w:sz w:val="32"/>
          <w:szCs w:val="32"/>
          <w:lang w:val="en-US" w:eastAsia="zh-CN" w:bidi="zh-CN"/>
        </w:rPr>
        <w:t>19</w:t>
      </w:r>
      <w:r>
        <w:rPr>
          <w:rFonts w:hint="eastAsia" w:ascii="仿宋_GB2312" w:hAnsi="仿宋_GB2312" w:eastAsia="仿宋_GB2312" w:cs="仿宋_GB2312"/>
          <w:sz w:val="32"/>
          <w:szCs w:val="32"/>
          <w:lang w:val="zh-CN" w:eastAsia="zh-CN" w:bidi="zh-CN"/>
        </w:rPr>
        <w:t>年相比，财政拨款支出总计</w:t>
      </w:r>
      <w:r>
        <w:rPr>
          <w:rFonts w:hint="eastAsia" w:ascii="仿宋_GB2312" w:hAnsi="仿宋_GB2312" w:eastAsia="仿宋_GB2312" w:cs="仿宋_GB2312"/>
          <w:sz w:val="32"/>
          <w:szCs w:val="32"/>
          <w:lang w:val="en-US" w:eastAsia="zh-CN" w:bidi="zh-CN"/>
        </w:rPr>
        <w:t>减少101.95</w:t>
      </w:r>
      <w:r>
        <w:rPr>
          <w:rFonts w:hint="eastAsia" w:ascii="仿宋_GB2312" w:hAnsi="仿宋_GB2312" w:eastAsia="仿宋_GB2312" w:cs="仿宋_GB2312"/>
          <w:sz w:val="32"/>
          <w:szCs w:val="32"/>
          <w:lang w:val="zh-CN" w:eastAsia="zh-CN" w:bidi="zh-CN"/>
        </w:rPr>
        <w:t>万元。</w:t>
      </w:r>
    </w:p>
    <w:p>
      <w:pPr>
        <w:spacing w:line="360" w:lineRule="auto"/>
        <w:rPr>
          <w:b/>
          <w:sz w:val="32"/>
          <w:szCs w:val="32"/>
        </w:rPr>
      </w:pPr>
      <w:r>
        <w:rPr>
          <w:rFonts w:hint="eastAsia"/>
          <w:sz w:val="32"/>
          <w:szCs w:val="32"/>
        </w:rPr>
        <w:t xml:space="preserve">    </w:t>
      </w:r>
      <w:r>
        <w:rPr>
          <w:rFonts w:hint="eastAsia"/>
          <w:b/>
          <w:sz w:val="32"/>
          <w:szCs w:val="32"/>
        </w:rPr>
        <w:t>五、一般公共预算财政拨款支出决算情况说明</w:t>
      </w:r>
    </w:p>
    <w:p>
      <w:pPr>
        <w:spacing w:line="360" w:lineRule="auto"/>
        <w:ind w:firstLine="640" w:firstLineChars="200"/>
        <w:rPr>
          <w:sz w:val="32"/>
          <w:szCs w:val="32"/>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年度一般公共预算财政拨款支出</w:t>
      </w:r>
      <w:r>
        <w:rPr>
          <w:rFonts w:hint="eastAsia" w:ascii="仿宋_GB2312" w:hAnsi="仿宋_GB2312" w:eastAsia="仿宋_GB2312" w:cs="仿宋_GB2312"/>
          <w:sz w:val="32"/>
          <w:szCs w:val="32"/>
          <w:lang w:val="en-US" w:eastAsia="zh-CN" w:bidi="zh-CN"/>
        </w:rPr>
        <w:t>2953.43</w:t>
      </w:r>
      <w:r>
        <w:rPr>
          <w:rFonts w:hint="eastAsia" w:ascii="仿宋_GB2312" w:hAnsi="仿宋_GB2312" w:eastAsia="仿宋_GB2312" w:cs="仿宋_GB2312"/>
          <w:sz w:val="32"/>
          <w:szCs w:val="32"/>
          <w:lang w:val="zh-CN" w:eastAsia="zh-CN" w:bidi="zh-CN"/>
        </w:rPr>
        <w:t>万元，较上年决算数</w:t>
      </w:r>
      <w:r>
        <w:rPr>
          <w:rFonts w:hint="eastAsia" w:ascii="仿宋_GB2312" w:hAnsi="仿宋_GB2312" w:eastAsia="仿宋_GB2312" w:cs="仿宋_GB2312"/>
          <w:sz w:val="32"/>
          <w:szCs w:val="32"/>
          <w:lang w:val="en-US" w:eastAsia="zh-CN" w:bidi="zh-CN"/>
        </w:rPr>
        <w:t>减少101.96</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降低3.45</w:t>
      </w:r>
      <w:r>
        <w:rPr>
          <w:rFonts w:hint="eastAsia" w:ascii="仿宋_GB2312" w:hAnsi="仿宋_GB2312" w:eastAsia="仿宋_GB2312" w:cs="仿宋_GB2312"/>
          <w:sz w:val="32"/>
          <w:szCs w:val="32"/>
          <w:lang w:val="zh-CN" w:eastAsia="zh-CN" w:bidi="zh-CN"/>
        </w:rPr>
        <w:t>% 。主要原因是</w:t>
      </w:r>
      <w:r>
        <w:rPr>
          <w:rFonts w:hint="eastAsia" w:ascii="仿宋_GB2312" w:hAnsi="仿宋_GB2312" w:eastAsia="仿宋_GB2312" w:cs="仿宋_GB2312"/>
          <w:sz w:val="32"/>
          <w:szCs w:val="32"/>
          <w:lang w:val="en-US" w:eastAsia="zh-CN" w:bidi="zh-CN"/>
        </w:rPr>
        <w:t>本年度结转项目增加</w:t>
      </w:r>
      <w:r>
        <w:rPr>
          <w:rFonts w:hint="eastAsia" w:ascii="仿宋_GB2312" w:hAnsi="仿宋_GB2312" w:eastAsia="仿宋_GB2312" w:cs="仿宋_GB2312"/>
          <w:sz w:val="32"/>
          <w:szCs w:val="32"/>
          <w:lang w:val="zh-CN" w:eastAsia="zh-CN" w:bidi="zh-CN"/>
        </w:rPr>
        <w:t>。一般公共预算财政拨款支出主要用于以下几个方</w:t>
      </w:r>
      <w:r>
        <w:rPr>
          <w:rFonts w:hint="eastAsia" w:ascii="仿宋_GB2312" w:hAnsi="仿宋_GB2312" w:eastAsia="仿宋_GB2312" w:cs="仿宋_GB2312"/>
          <w:sz w:val="32"/>
          <w:szCs w:val="32"/>
          <w:lang w:val="en-US" w:eastAsia="zh-CN" w:bidi="zh-CN"/>
        </w:rPr>
        <w:t>面</w:t>
      </w:r>
      <w:r>
        <w:rPr>
          <w:sz w:val="32"/>
          <w:szCs w:val="32"/>
        </w:rPr>
        <w:t>：</w:t>
      </w:r>
    </w:p>
    <w:p>
      <w:pPr>
        <w:spacing w:line="360" w:lineRule="auto"/>
        <w:ind w:firstLine="640" w:firstLineChars="200"/>
        <w:rPr>
          <w:sz w:val="32"/>
          <w:szCs w:val="32"/>
        </w:rPr>
      </w:pPr>
      <w:r>
        <w:rPr>
          <w:rFonts w:hint="eastAsia"/>
          <w:sz w:val="32"/>
          <w:szCs w:val="32"/>
        </w:rPr>
        <w:t>1.</w:t>
      </w:r>
      <w:r>
        <w:rPr>
          <w:sz w:val="32"/>
          <w:szCs w:val="32"/>
        </w:rPr>
        <w:t>教育支出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1952.45万元</w:t>
      </w:r>
      <w:r>
        <w:rPr>
          <w:rFonts w:hint="eastAsia" w:ascii="仿宋_GB2312" w:hAnsi="仿宋_GB2312" w:eastAsia="仿宋_GB2312" w:cs="仿宋_GB2312"/>
          <w:sz w:val="32"/>
          <w:szCs w:val="32"/>
          <w:lang w:val="zh-CN" w:eastAsia="zh-CN" w:bidi="zh-CN"/>
        </w:rPr>
        <w:t>，支出决算为</w:t>
      </w:r>
      <w:r>
        <w:rPr>
          <w:rFonts w:hint="eastAsia" w:ascii="仿宋_GB2312" w:hAnsi="仿宋_GB2312" w:eastAsia="仿宋_GB2312" w:cs="仿宋_GB2312"/>
          <w:sz w:val="32"/>
          <w:szCs w:val="32"/>
          <w:lang w:val="en-US" w:eastAsia="zh-CN" w:bidi="zh-CN"/>
        </w:rPr>
        <w:t>2446.97万元</w:t>
      </w:r>
      <w:r>
        <w:rPr>
          <w:rFonts w:hint="eastAsia" w:ascii="仿宋_GB2312" w:hAnsi="仿宋_GB2312" w:eastAsia="仿宋_GB2312" w:cs="仿宋_GB2312"/>
          <w:sz w:val="32"/>
          <w:szCs w:val="32"/>
          <w:lang w:val="zh-CN" w:eastAsia="zh-CN" w:bidi="zh-CN"/>
        </w:rPr>
        <w:t>，完成年初预算的</w:t>
      </w:r>
      <w:r>
        <w:rPr>
          <w:rFonts w:hint="eastAsia" w:ascii="仿宋_GB2312" w:hAnsi="仿宋_GB2312" w:eastAsia="仿宋_GB2312" w:cs="仿宋_GB2312"/>
          <w:sz w:val="32"/>
          <w:szCs w:val="32"/>
          <w:lang w:val="en-US" w:eastAsia="zh-CN" w:bidi="zh-CN"/>
        </w:rPr>
        <w:t>125.33</w:t>
      </w:r>
      <w:r>
        <w:rPr>
          <w:rFonts w:hint="eastAsia" w:ascii="仿宋_GB2312" w:hAnsi="仿宋_GB2312" w:eastAsia="仿宋_GB2312" w:cs="仿宋_GB2312"/>
          <w:sz w:val="32"/>
          <w:szCs w:val="32"/>
          <w:lang w:val="zh-CN" w:eastAsia="zh-CN" w:bidi="zh-CN"/>
        </w:rPr>
        <w:t>%，决算数大于预算数的主要原因是部门预算中的项目预算未包含全年度所有项目预算。</w:t>
      </w:r>
    </w:p>
    <w:p>
      <w:pPr>
        <w:spacing w:line="360" w:lineRule="auto"/>
        <w:ind w:firstLine="640" w:firstLineChars="200"/>
        <w:rPr>
          <w:sz w:val="32"/>
          <w:szCs w:val="32"/>
        </w:rPr>
      </w:pPr>
      <w:r>
        <w:rPr>
          <w:rFonts w:hint="eastAsia"/>
          <w:sz w:val="32"/>
          <w:szCs w:val="32"/>
          <w:lang w:val="en-US" w:eastAsia="zh-CN"/>
        </w:rPr>
        <w:t>2</w:t>
      </w:r>
      <w:r>
        <w:rPr>
          <w:rFonts w:hint="eastAsia"/>
          <w:sz w:val="32"/>
          <w:szCs w:val="32"/>
        </w:rPr>
        <w:t>.</w:t>
      </w:r>
      <w:r>
        <w:rPr>
          <w:sz w:val="32"/>
          <w:szCs w:val="32"/>
        </w:rPr>
        <w:t>社会保障和就业支出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191.75</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244.7万元</w:t>
      </w:r>
      <w:r>
        <w:rPr>
          <w:rFonts w:hint="eastAsia" w:ascii="仿宋_GB2312" w:hAnsi="仿宋_GB2312" w:eastAsia="仿宋_GB2312" w:cs="仿宋_GB2312"/>
          <w:sz w:val="32"/>
          <w:szCs w:val="32"/>
          <w:lang w:val="zh-CN" w:eastAsia="zh-CN" w:bidi="zh-CN"/>
        </w:rPr>
        <w:t>，完成年初预算的</w:t>
      </w:r>
      <w:r>
        <w:rPr>
          <w:rFonts w:hint="eastAsia" w:ascii="仿宋_GB2312" w:hAnsi="仿宋_GB2312" w:eastAsia="仿宋_GB2312" w:cs="仿宋_GB2312"/>
          <w:sz w:val="32"/>
          <w:szCs w:val="32"/>
          <w:lang w:val="en-US" w:eastAsia="zh-CN" w:bidi="zh-CN"/>
        </w:rPr>
        <w:t>127.61</w:t>
      </w:r>
      <w:r>
        <w:rPr>
          <w:rFonts w:hint="eastAsia" w:ascii="仿宋_GB2312" w:hAnsi="仿宋_GB2312" w:eastAsia="仿宋_GB2312" w:cs="仿宋_GB2312"/>
          <w:sz w:val="32"/>
          <w:szCs w:val="32"/>
          <w:lang w:val="zh-CN" w:eastAsia="zh-CN" w:bidi="zh-CN"/>
        </w:rPr>
        <w:t>% 。</w:t>
      </w:r>
    </w:p>
    <w:p>
      <w:pPr>
        <w:spacing w:line="360" w:lineRule="auto"/>
        <w:ind w:firstLine="640" w:firstLineChars="200"/>
        <w:rPr>
          <w:color w:val="auto"/>
          <w:sz w:val="32"/>
          <w:szCs w:val="32"/>
        </w:rPr>
      </w:pPr>
      <w:r>
        <w:rPr>
          <w:rFonts w:hint="eastAsia"/>
          <w:color w:val="auto"/>
          <w:sz w:val="32"/>
          <w:szCs w:val="32"/>
        </w:rPr>
        <w:t>4.</w:t>
      </w:r>
      <w:r>
        <w:rPr>
          <w:color w:val="auto"/>
          <w:sz w:val="32"/>
          <w:szCs w:val="32"/>
        </w:rPr>
        <w:t>卫生健康支出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87.7</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87.7</w:t>
      </w:r>
      <w:r>
        <w:rPr>
          <w:rFonts w:hint="eastAsia" w:ascii="仿宋_GB2312" w:hAnsi="仿宋_GB2312" w:eastAsia="仿宋_GB2312" w:cs="仿宋_GB2312"/>
          <w:sz w:val="32"/>
          <w:szCs w:val="32"/>
          <w:lang w:val="zh-CN" w:eastAsia="zh-CN" w:bidi="zh-CN"/>
        </w:rPr>
        <w:t>万元，完成年初预算的100% 。</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5.住房保障支出</w:t>
      </w:r>
    </w:p>
    <w:p>
      <w:pPr>
        <w:spacing w:line="360" w:lineRule="auto"/>
        <w:ind w:firstLine="640" w:firstLineChars="200"/>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年初预算数为</w:t>
      </w:r>
      <w:r>
        <w:rPr>
          <w:rFonts w:hint="eastAsia" w:ascii="仿宋_GB2312" w:hAnsi="仿宋_GB2312" w:eastAsia="仿宋_GB2312" w:cs="仿宋_GB2312"/>
          <w:sz w:val="32"/>
          <w:szCs w:val="32"/>
          <w:lang w:val="en-US" w:eastAsia="zh-CN" w:bidi="zh-CN"/>
        </w:rPr>
        <w:t>84.48</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84.48</w:t>
      </w:r>
      <w:r>
        <w:rPr>
          <w:rFonts w:hint="eastAsia" w:ascii="仿宋_GB2312" w:hAnsi="仿宋_GB2312" w:eastAsia="仿宋_GB2312" w:cs="仿宋_GB2312"/>
          <w:sz w:val="32"/>
          <w:szCs w:val="32"/>
          <w:lang w:val="zh-CN" w:eastAsia="zh-CN" w:bidi="zh-CN"/>
        </w:rPr>
        <w:t>万元，完成年初预算的100%。</w:t>
      </w:r>
    </w:p>
    <w:p>
      <w:pPr>
        <w:pStyle w:val="4"/>
        <w:spacing w:before="9"/>
        <w:ind w:left="0"/>
        <w:rPr>
          <w:color w:val="FF0000"/>
          <w:sz w:val="23"/>
        </w:rPr>
      </w:pPr>
    </w:p>
    <w:p>
      <w:pPr>
        <w:pStyle w:val="4"/>
        <w:spacing w:before="195"/>
        <w:ind w:left="740"/>
        <w:rPr>
          <w:rFonts w:ascii="黑体" w:eastAsia="黑体"/>
          <w:color w:val="auto"/>
        </w:rPr>
      </w:pPr>
      <w:r>
        <w:rPr>
          <w:rFonts w:hint="eastAsia" w:ascii="黑体" w:eastAsia="黑体"/>
          <w:color w:val="auto"/>
        </w:rPr>
        <w:t>六、一般公共预算财政拨款基本支出决算情况说明</w:t>
      </w:r>
    </w:p>
    <w:p>
      <w:pPr>
        <w:pStyle w:val="4"/>
        <w:spacing w:line="350" w:lineRule="auto"/>
        <w:ind w:right="119" w:firstLine="640"/>
        <w:jc w:val="both"/>
        <w:rPr>
          <w:color w:val="auto"/>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年度一般公共预算财政拨款基本支出</w:t>
      </w:r>
      <w:r>
        <w:rPr>
          <w:rFonts w:hint="eastAsia" w:ascii="仿宋_GB2312" w:hAnsi="仿宋_GB2312" w:eastAsia="仿宋_GB2312" w:cs="仿宋_GB2312"/>
          <w:sz w:val="32"/>
          <w:szCs w:val="32"/>
          <w:lang w:val="en-US" w:eastAsia="zh-CN" w:bidi="zh-CN"/>
        </w:rPr>
        <w:t>1670.41</w:t>
      </w:r>
      <w:r>
        <w:rPr>
          <w:rFonts w:hint="eastAsia" w:ascii="仿宋_GB2312" w:hAnsi="仿宋_GB2312" w:eastAsia="仿宋_GB2312" w:cs="仿宋_GB2312"/>
          <w:sz w:val="32"/>
          <w:szCs w:val="32"/>
          <w:lang w:val="zh-CN" w:eastAsia="zh-CN" w:bidi="zh-CN"/>
        </w:rPr>
        <w:t>万元。其中人员经费</w:t>
      </w:r>
      <w:r>
        <w:rPr>
          <w:rFonts w:hint="eastAsia" w:ascii="仿宋_GB2312" w:hAnsi="仿宋_GB2312" w:eastAsia="仿宋_GB2312" w:cs="仿宋_GB2312"/>
          <w:sz w:val="32"/>
          <w:szCs w:val="32"/>
          <w:lang w:val="en-US" w:eastAsia="zh-CN" w:bidi="zh-CN"/>
        </w:rPr>
        <w:t>1342.61</w:t>
      </w:r>
      <w:r>
        <w:rPr>
          <w:rFonts w:hint="eastAsia" w:ascii="仿宋_GB2312" w:hAnsi="仿宋_GB2312" w:eastAsia="仿宋_GB2312" w:cs="仿宋_GB2312"/>
          <w:sz w:val="32"/>
          <w:szCs w:val="32"/>
          <w:lang w:val="zh-CN" w:eastAsia="zh-CN" w:bidi="zh-CN"/>
        </w:rPr>
        <w:t>万元，较上年决算数</w:t>
      </w:r>
      <w:r>
        <w:rPr>
          <w:rFonts w:hint="eastAsia" w:ascii="仿宋_GB2312" w:hAnsi="仿宋_GB2312" w:eastAsia="仿宋_GB2312" w:cs="仿宋_GB2312"/>
          <w:sz w:val="32"/>
          <w:szCs w:val="32"/>
          <w:lang w:val="en-US" w:eastAsia="zh-CN" w:bidi="zh-CN"/>
        </w:rPr>
        <w:t>减少43.76</w:t>
      </w:r>
      <w:r>
        <w:rPr>
          <w:rFonts w:hint="eastAsia" w:ascii="仿宋_GB2312" w:hAnsi="仿宋_GB2312" w:eastAsia="仿宋_GB2312" w:cs="仿宋_GB2312"/>
          <w:sz w:val="32"/>
          <w:szCs w:val="32"/>
          <w:lang w:val="zh-CN" w:eastAsia="zh-CN" w:bidi="zh-CN"/>
        </w:rPr>
        <w:t>万元，</w:t>
      </w:r>
      <w:r>
        <w:rPr>
          <w:rFonts w:hint="eastAsia" w:ascii="仿宋_GB2312" w:hAnsi="仿宋_GB2312" w:eastAsia="仿宋_GB2312" w:cs="仿宋_GB2312"/>
          <w:sz w:val="32"/>
          <w:szCs w:val="32"/>
          <w:lang w:val="en-US" w:eastAsia="zh-CN" w:bidi="zh-CN"/>
        </w:rPr>
        <w:t>降低3.25</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，主要原因是教职工人数</w:t>
      </w:r>
      <w:r>
        <w:rPr>
          <w:rFonts w:hint="eastAsia" w:ascii="仿宋_GB2312" w:hAnsi="仿宋_GB2312" w:eastAsia="仿宋_GB2312" w:cs="仿宋_GB2312"/>
          <w:sz w:val="32"/>
          <w:szCs w:val="32"/>
          <w:lang w:val="en-US" w:eastAsia="zh-CN" w:bidi="zh-CN"/>
        </w:rPr>
        <w:t>减少</w:t>
      </w:r>
      <w:r>
        <w:rPr>
          <w:rFonts w:hint="eastAsia" w:ascii="仿宋_GB2312" w:hAnsi="仿宋_GB2312" w:eastAsia="仿宋_GB2312" w:cs="仿宋_GB2312"/>
          <w:sz w:val="32"/>
          <w:szCs w:val="32"/>
          <w:lang w:val="zh-CN" w:eastAsia="zh-CN" w:bidi="zh-CN"/>
        </w:rPr>
        <w:t>。公用经费</w:t>
      </w:r>
      <w:r>
        <w:rPr>
          <w:rFonts w:hint="eastAsia" w:ascii="仿宋_GB2312" w:hAnsi="仿宋_GB2312" w:eastAsia="仿宋_GB2312" w:cs="仿宋_GB2312"/>
          <w:sz w:val="32"/>
          <w:szCs w:val="32"/>
          <w:lang w:val="en-US" w:eastAsia="zh-CN" w:bidi="zh-CN"/>
        </w:rPr>
        <w:t>327.8</w:t>
      </w:r>
      <w:r>
        <w:rPr>
          <w:rFonts w:hint="eastAsia" w:ascii="仿宋_GB2312" w:hAnsi="仿宋_GB2312" w:eastAsia="仿宋_GB2312" w:cs="仿宋_GB2312"/>
          <w:sz w:val="32"/>
          <w:szCs w:val="32"/>
          <w:lang w:val="zh-CN" w:eastAsia="zh-CN" w:bidi="zh-CN"/>
        </w:rPr>
        <w:t>万元， 较上年决算数</w:t>
      </w:r>
      <w:r>
        <w:rPr>
          <w:rFonts w:hint="eastAsia" w:ascii="仿宋_GB2312" w:hAnsi="仿宋_GB2312" w:eastAsia="仿宋_GB2312" w:cs="仿宋_GB2312"/>
          <w:sz w:val="32"/>
          <w:szCs w:val="32"/>
          <w:lang w:val="en-US" w:eastAsia="zh-CN" w:bidi="zh-CN"/>
        </w:rPr>
        <w:t>减少</w:t>
      </w:r>
      <w:r>
        <w:rPr>
          <w:rFonts w:hint="eastAsia" w:ascii="仿宋_GB2312" w:hAnsi="仿宋_GB2312" w:eastAsia="仿宋_GB2312" w:cs="仿宋_GB2312"/>
          <w:sz w:val="32"/>
          <w:szCs w:val="32"/>
          <w:lang w:val="zh-CN" w:eastAsia="zh-CN" w:bidi="zh-CN"/>
        </w:rPr>
        <w:t xml:space="preserve"> </w:t>
      </w:r>
      <w:r>
        <w:rPr>
          <w:rFonts w:hint="eastAsia" w:ascii="仿宋_GB2312" w:hAnsi="仿宋_GB2312" w:eastAsia="仿宋_GB2312" w:cs="仿宋_GB2312"/>
          <w:sz w:val="32"/>
          <w:szCs w:val="32"/>
          <w:lang w:val="en-US" w:eastAsia="zh-CN" w:bidi="zh-CN"/>
        </w:rPr>
        <w:t>23.83</w:t>
      </w:r>
      <w:r>
        <w:rPr>
          <w:rFonts w:hint="eastAsia" w:ascii="仿宋_GB2312" w:hAnsi="仿宋_GB2312" w:eastAsia="仿宋_GB2312" w:cs="仿宋_GB2312"/>
          <w:sz w:val="32"/>
          <w:szCs w:val="32"/>
          <w:lang w:val="zh-CN" w:eastAsia="zh-CN" w:bidi="zh-CN"/>
        </w:rPr>
        <w:t xml:space="preserve"> 万元， </w:t>
      </w:r>
      <w:r>
        <w:rPr>
          <w:rFonts w:hint="eastAsia" w:ascii="仿宋_GB2312" w:hAnsi="仿宋_GB2312" w:eastAsia="仿宋_GB2312" w:cs="仿宋_GB2312"/>
          <w:sz w:val="32"/>
          <w:szCs w:val="32"/>
          <w:lang w:val="en-US" w:eastAsia="zh-CN" w:bidi="zh-CN"/>
        </w:rPr>
        <w:t>减少7.27</w:t>
      </w:r>
      <w:r>
        <w:rPr>
          <w:rFonts w:hint="eastAsia" w:ascii="仿宋_GB2312" w:hAnsi="仿宋_GB2312" w:eastAsia="仿宋_GB2312" w:cs="仿宋_GB2312"/>
          <w:sz w:val="32"/>
          <w:szCs w:val="32"/>
          <w:lang w:val="zh-CN" w:eastAsia="zh-CN" w:bidi="zh-CN"/>
        </w:rPr>
        <w:t xml:space="preserve"> </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，主要原因是我校学生人数、教职工人数等基础数据</w:t>
      </w:r>
      <w:r>
        <w:rPr>
          <w:rFonts w:hint="eastAsia" w:ascii="仿宋_GB2312" w:hAnsi="仿宋_GB2312" w:eastAsia="仿宋_GB2312" w:cs="仿宋_GB2312"/>
          <w:sz w:val="32"/>
          <w:szCs w:val="32"/>
          <w:lang w:val="en-US" w:eastAsia="zh-CN" w:bidi="zh-CN"/>
        </w:rPr>
        <w:t>减少</w:t>
      </w:r>
      <w:r>
        <w:rPr>
          <w:rFonts w:hint="eastAsia" w:ascii="仿宋_GB2312" w:hAnsi="仿宋_GB2312" w:eastAsia="仿宋_GB2312" w:cs="仿宋_GB2312"/>
          <w:sz w:val="32"/>
          <w:szCs w:val="32"/>
          <w:lang w:val="zh-CN" w:eastAsia="zh-CN" w:bidi="zh-CN"/>
        </w:rPr>
        <w:t>。公用经费用途主要包括办公费、印刷费、咨询费、水电费、取暖费、维修维护费、会议费、培训费、公务接待费、专用材料费等。</w:t>
      </w:r>
    </w:p>
    <w:p>
      <w:pPr>
        <w:pStyle w:val="4"/>
        <w:spacing w:before="0" w:line="404" w:lineRule="exact"/>
        <w:ind w:left="740"/>
        <w:rPr>
          <w:rFonts w:ascii="黑体" w:hAnsi="黑体" w:eastAsia="黑体"/>
          <w:color w:val="auto"/>
        </w:rPr>
      </w:pPr>
      <w:r>
        <w:rPr>
          <w:rFonts w:hint="eastAsia" w:ascii="黑体" w:hAnsi="黑体" w:eastAsia="黑体"/>
          <w:color w:val="auto"/>
        </w:rPr>
        <w:t>七、一般公共预算财政拨款“三公”经费支出决算情况说明</w:t>
      </w:r>
    </w:p>
    <w:p>
      <w:pPr>
        <w:pStyle w:val="3"/>
        <w:spacing w:before="84" w:line="240" w:lineRule="auto"/>
        <w:rPr>
          <w:color w:val="auto"/>
        </w:rPr>
      </w:pPr>
      <w:r>
        <w:rPr>
          <w:color w:val="auto"/>
        </w:rPr>
        <w:t>（一）“三公”经费财政拨款支出总体情况说明</w:t>
      </w:r>
    </w:p>
    <w:p>
      <w:pPr>
        <w:pStyle w:val="4"/>
        <w:spacing w:line="350" w:lineRule="auto"/>
        <w:ind w:right="119" w:firstLine="64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年度“三公”经费支出年初预算数为</w:t>
      </w:r>
      <w:r>
        <w:rPr>
          <w:rFonts w:hint="eastAsia" w:ascii="仿宋_GB2312" w:hAnsi="仿宋_GB2312" w:eastAsia="仿宋_GB2312" w:cs="仿宋_GB2312"/>
          <w:sz w:val="32"/>
          <w:szCs w:val="32"/>
          <w:lang w:val="en-US" w:eastAsia="zh-CN" w:bidi="zh-CN"/>
        </w:rPr>
        <w:t>10</w:t>
      </w:r>
      <w:r>
        <w:rPr>
          <w:rFonts w:hint="eastAsia" w:ascii="仿宋_GB2312" w:hAnsi="仿宋_GB2312" w:eastAsia="仿宋_GB2312" w:cs="仿宋_GB2312"/>
          <w:sz w:val="32"/>
          <w:szCs w:val="32"/>
          <w:lang w:val="zh-CN" w:eastAsia="zh-CN" w:bidi="zh-CN"/>
        </w:rPr>
        <w:t>万元，支出决算为</w:t>
      </w:r>
      <w:r>
        <w:rPr>
          <w:rFonts w:hint="eastAsia" w:ascii="仿宋_GB2312" w:hAnsi="仿宋_GB2312" w:eastAsia="仿宋_GB2312" w:cs="仿宋_GB2312"/>
          <w:sz w:val="32"/>
          <w:szCs w:val="32"/>
          <w:lang w:val="en-US" w:eastAsia="zh-CN" w:bidi="zh-CN"/>
        </w:rPr>
        <w:t>2</w:t>
      </w:r>
      <w:r>
        <w:rPr>
          <w:rFonts w:hint="eastAsia" w:ascii="仿宋_GB2312" w:hAnsi="仿宋_GB2312" w:eastAsia="仿宋_GB2312" w:cs="仿宋_GB2312"/>
          <w:sz w:val="32"/>
          <w:szCs w:val="32"/>
          <w:lang w:val="zh-CN" w:eastAsia="zh-CN" w:bidi="zh-CN"/>
        </w:rPr>
        <w:t>万元，完成年初预算的</w:t>
      </w:r>
      <w:r>
        <w:rPr>
          <w:rFonts w:hint="eastAsia" w:ascii="仿宋_GB2312" w:hAnsi="仿宋_GB2312" w:eastAsia="仿宋_GB2312" w:cs="仿宋_GB2312"/>
          <w:sz w:val="32"/>
          <w:szCs w:val="32"/>
          <w:lang w:val="en-US" w:eastAsia="zh-CN" w:bidi="zh-CN"/>
        </w:rPr>
        <w:t>20</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，决算数小于预算数的主要原因是由于受新冠肺炎疫情影响，“三公”经费减少。</w:t>
      </w:r>
    </w:p>
    <w:p>
      <w:pPr>
        <w:pStyle w:val="3"/>
        <w:spacing w:line="360" w:lineRule="auto"/>
        <w:rPr>
          <w:rFonts w:eastAsiaTheme="minorEastAsia"/>
          <w:color w:val="auto"/>
        </w:rPr>
      </w:pPr>
      <w:r>
        <w:rPr>
          <w:color w:val="auto"/>
        </w:rPr>
        <w:t>（二）“三公”经费财政拨款支出决算实物量情况</w:t>
      </w:r>
    </w:p>
    <w:p>
      <w:pPr>
        <w:pStyle w:val="4"/>
        <w:spacing w:line="350" w:lineRule="auto"/>
        <w:ind w:right="119" w:firstLine="640"/>
        <w:jc w:val="both"/>
        <w:rPr>
          <w:rFonts w:hint="default" w:ascii="仿宋_GB2312" w:hAnsi="仿宋_GB2312" w:eastAsia="仿宋_GB2312" w:cs="仿宋_GB2312"/>
          <w:sz w:val="32"/>
          <w:szCs w:val="32"/>
          <w:lang w:val="en-US" w:eastAsia="zh-CN" w:bidi="zh-CN"/>
        </w:rPr>
        <w:sectPr>
          <w:pgSz w:w="11920" w:h="16840"/>
          <w:pgMar w:top="1600" w:right="1320" w:bottom="280" w:left="1340" w:header="720" w:footer="720" w:gutter="0"/>
          <w:cols w:space="720" w:num="1"/>
        </w:sect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 xml:space="preserve">年度本部门因公出国（境）共计0个团组，0 人；公务用车购置 0 辆，公务用车保有量为 0 辆；国内公务接待45批次355人，其中：外事接待0批次，0人；国（境）外公务接待0批次0 </w:t>
      </w:r>
      <w:r>
        <w:rPr>
          <w:rFonts w:hint="eastAsia" w:ascii="仿宋_GB2312" w:hAnsi="仿宋_GB2312" w:eastAsia="仿宋_GB2312" w:cs="仿宋_GB2312"/>
          <w:sz w:val="32"/>
          <w:szCs w:val="32"/>
          <w:lang w:val="en-US" w:eastAsia="zh-CN" w:bidi="zh-CN"/>
        </w:rPr>
        <w:t>人。</w:t>
      </w:r>
    </w:p>
    <w:p>
      <w:pPr>
        <w:pStyle w:val="4"/>
        <w:spacing w:before="10"/>
        <w:ind w:left="0"/>
        <w:rPr>
          <w:rFonts w:ascii="Microsoft JhengHei"/>
          <w:b/>
          <w:color w:val="FF0000"/>
          <w:sz w:val="16"/>
        </w:rPr>
      </w:pPr>
    </w:p>
    <w:p>
      <w:pPr>
        <w:pStyle w:val="4"/>
        <w:spacing w:before="3"/>
        <w:ind w:left="740"/>
        <w:rPr>
          <w:rFonts w:ascii="黑体" w:eastAsia="黑体"/>
          <w:color w:val="auto"/>
        </w:rPr>
      </w:pPr>
      <w:r>
        <w:rPr>
          <w:rFonts w:hint="eastAsia" w:ascii="黑体" w:eastAsia="黑体"/>
          <w:color w:val="auto"/>
        </w:rPr>
        <w:t>八、机关运行经费支出情况说明</w:t>
      </w:r>
    </w:p>
    <w:p>
      <w:pPr>
        <w:pStyle w:val="4"/>
        <w:spacing w:line="350" w:lineRule="auto"/>
        <w:ind w:right="119" w:firstLine="64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本年度会议费支出</w:t>
      </w:r>
      <w:r>
        <w:rPr>
          <w:rFonts w:hint="eastAsia" w:ascii="仿宋_GB2312" w:hAnsi="仿宋_GB2312" w:eastAsia="仿宋_GB2312" w:cs="仿宋_GB2312"/>
          <w:sz w:val="32"/>
          <w:szCs w:val="32"/>
          <w:lang w:val="en-US" w:eastAsia="zh-CN" w:bidi="zh-CN"/>
        </w:rPr>
        <w:t>0.8</w:t>
      </w:r>
      <w:r>
        <w:rPr>
          <w:rFonts w:hint="eastAsia" w:ascii="仿宋_GB2312" w:hAnsi="仿宋_GB2312" w:eastAsia="仿宋_GB2312" w:cs="仿宋_GB2312"/>
          <w:sz w:val="32"/>
          <w:szCs w:val="32"/>
          <w:lang w:val="zh-CN" w:eastAsia="zh-CN" w:bidi="zh-CN"/>
        </w:rPr>
        <w:t>万元，较上年决算数减少</w:t>
      </w:r>
      <w:r>
        <w:rPr>
          <w:rFonts w:hint="eastAsia" w:ascii="仿宋_GB2312" w:hAnsi="仿宋_GB2312" w:eastAsia="仿宋_GB2312" w:cs="仿宋_GB2312"/>
          <w:sz w:val="32"/>
          <w:szCs w:val="32"/>
          <w:lang w:val="en-US" w:eastAsia="zh-CN" w:bidi="zh-CN"/>
        </w:rPr>
        <w:t>1.2</w:t>
      </w:r>
      <w:r>
        <w:rPr>
          <w:rFonts w:hint="eastAsia" w:ascii="仿宋_GB2312" w:hAnsi="仿宋_GB2312" w:eastAsia="仿宋_GB2312" w:cs="仿宋_GB2312"/>
          <w:sz w:val="32"/>
          <w:szCs w:val="32"/>
          <w:lang w:val="zh-CN" w:eastAsia="zh-CN" w:bidi="zh-CN"/>
        </w:rPr>
        <w:t xml:space="preserve">万元，下降 </w:t>
      </w:r>
      <w:r>
        <w:rPr>
          <w:rFonts w:hint="eastAsia" w:ascii="仿宋_GB2312" w:hAnsi="仿宋_GB2312" w:eastAsia="仿宋_GB2312" w:cs="仿宋_GB2312"/>
          <w:sz w:val="32"/>
          <w:szCs w:val="32"/>
          <w:lang w:val="en-US" w:eastAsia="zh-CN" w:bidi="zh-CN"/>
        </w:rPr>
        <w:t>150</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，主要原因是由于受疫情影响，会议费支出减少。本年度培训费支出</w:t>
      </w:r>
      <w:r>
        <w:rPr>
          <w:rFonts w:hint="eastAsia" w:ascii="仿宋_GB2312" w:hAnsi="仿宋_GB2312" w:eastAsia="仿宋_GB2312" w:cs="仿宋_GB2312"/>
          <w:sz w:val="32"/>
          <w:szCs w:val="32"/>
          <w:lang w:val="en-US" w:eastAsia="zh-CN" w:bidi="zh-CN"/>
        </w:rPr>
        <w:t>3.2</w:t>
      </w:r>
      <w:r>
        <w:rPr>
          <w:rFonts w:hint="eastAsia" w:ascii="仿宋_GB2312" w:hAnsi="仿宋_GB2312" w:eastAsia="仿宋_GB2312" w:cs="仿宋_GB2312"/>
          <w:sz w:val="32"/>
          <w:szCs w:val="32"/>
          <w:lang w:val="zh-CN" w:eastAsia="zh-CN" w:bidi="zh-CN"/>
        </w:rPr>
        <w:t>万元，较上年决算数减少</w:t>
      </w:r>
      <w:r>
        <w:rPr>
          <w:rFonts w:hint="eastAsia" w:ascii="仿宋_GB2312" w:hAnsi="仿宋_GB2312" w:eastAsia="仿宋_GB2312" w:cs="仿宋_GB2312"/>
          <w:sz w:val="32"/>
          <w:szCs w:val="32"/>
          <w:lang w:val="en-US" w:eastAsia="zh-CN" w:bidi="zh-CN"/>
        </w:rPr>
        <w:t>4.4</w:t>
      </w:r>
      <w:r>
        <w:rPr>
          <w:rFonts w:hint="eastAsia" w:ascii="仿宋_GB2312" w:hAnsi="仿宋_GB2312" w:eastAsia="仿宋_GB2312" w:cs="仿宋_GB2312"/>
          <w:sz w:val="32"/>
          <w:szCs w:val="32"/>
          <w:lang w:val="zh-CN" w:eastAsia="zh-CN" w:bidi="zh-CN"/>
        </w:rPr>
        <w:t xml:space="preserve">万元，下降 </w:t>
      </w:r>
      <w:r>
        <w:rPr>
          <w:rFonts w:hint="eastAsia" w:ascii="仿宋_GB2312" w:hAnsi="仿宋_GB2312" w:eastAsia="仿宋_GB2312" w:cs="仿宋_GB2312"/>
          <w:sz w:val="32"/>
          <w:szCs w:val="32"/>
          <w:lang w:val="en-US" w:eastAsia="zh-CN" w:bidi="zh-CN"/>
        </w:rPr>
        <w:t>137</w:t>
      </w:r>
      <w:r>
        <w:rPr>
          <w:rFonts w:hint="eastAsia" w:ascii="仿宋_GB2312" w:hAnsi="仿宋_GB2312" w:eastAsia="仿宋_GB2312" w:cs="仿宋_GB2312"/>
          <w:sz w:val="32"/>
          <w:szCs w:val="32"/>
          <w:lang w:val="en-US" w:eastAsia="zh-CN" w:bidi="zh-CN"/>
        </w:rPr>
        <w:drawing>
          <wp:inline distT="0" distB="0" distL="0" distR="0">
            <wp:extent cx="85090" cy="154940"/>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4" cstate="print"/>
                    <a:stretch>
                      <a:fillRect/>
                    </a:stretch>
                  </pic:blipFill>
                  <pic:spPr>
                    <a:xfrm>
                      <a:off x="0" y="0"/>
                      <a:ext cx="85724" cy="155574"/>
                    </a:xfrm>
                    <a:prstGeom prst="rect">
                      <a:avLst/>
                    </a:prstGeom>
                  </pic:spPr>
                </pic:pic>
              </a:graphicData>
            </a:graphic>
          </wp:inline>
        </w:drawing>
      </w:r>
      <w:r>
        <w:rPr>
          <w:rFonts w:hint="eastAsia" w:ascii="仿宋_GB2312" w:hAnsi="仿宋_GB2312" w:eastAsia="仿宋_GB2312" w:cs="仿宋_GB2312"/>
          <w:sz w:val="32"/>
          <w:szCs w:val="32"/>
          <w:lang w:val="zh-CN" w:eastAsia="zh-CN" w:bidi="zh-CN"/>
        </w:rPr>
        <w:t>，主要原因是由于 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年度受疫情影响，培训费支出减少。</w:t>
      </w:r>
    </w:p>
    <w:p>
      <w:pPr>
        <w:pStyle w:val="4"/>
        <w:spacing w:before="0" w:line="401" w:lineRule="exact"/>
        <w:ind w:left="740"/>
        <w:rPr>
          <w:rFonts w:ascii="黑体" w:eastAsia="黑体"/>
          <w:color w:val="auto"/>
        </w:rPr>
      </w:pPr>
      <w:r>
        <w:rPr>
          <w:rFonts w:hint="eastAsia" w:ascii="黑体" w:eastAsia="黑体"/>
          <w:color w:val="auto"/>
        </w:rPr>
        <w:t>九、政府采购支出情况说明</w:t>
      </w:r>
    </w:p>
    <w:p>
      <w:pPr>
        <w:pStyle w:val="4"/>
        <w:spacing w:line="350" w:lineRule="auto"/>
        <w:ind w:right="119" w:firstLine="640"/>
        <w:jc w:val="both"/>
        <w:rPr>
          <w:rFonts w:hint="eastAsia" w:ascii="仿宋_GB2312" w:hAnsi="仿宋_GB2312" w:eastAsia="仿宋_GB2312" w:cs="仿宋_GB2312"/>
          <w:sz w:val="32"/>
          <w:szCs w:val="32"/>
          <w:lang w:val="zh-CN" w:eastAsia="zh-CN" w:bidi="zh-CN"/>
        </w:rPr>
      </w:pPr>
      <w:r>
        <w:rPr>
          <w:rFonts w:hint="eastAsia" w:ascii="仿宋_GB2312" w:hAnsi="仿宋_GB2312" w:eastAsia="仿宋_GB2312" w:cs="仿宋_GB2312"/>
          <w:sz w:val="32"/>
          <w:szCs w:val="32"/>
          <w:lang w:val="zh-CN" w:eastAsia="zh-CN" w:bidi="zh-CN"/>
        </w:rPr>
        <w:t>202</w:t>
      </w:r>
      <w:r>
        <w:rPr>
          <w:rFonts w:hint="eastAsia" w:ascii="仿宋_GB2312" w:hAnsi="仿宋_GB2312" w:eastAsia="仿宋_GB2312" w:cs="仿宋_GB2312"/>
          <w:sz w:val="32"/>
          <w:szCs w:val="32"/>
          <w:lang w:val="en-US" w:eastAsia="zh-CN" w:bidi="zh-CN"/>
        </w:rPr>
        <w:t>0</w:t>
      </w:r>
      <w:r>
        <w:rPr>
          <w:rFonts w:hint="eastAsia" w:ascii="仿宋_GB2312" w:hAnsi="仿宋_GB2312" w:eastAsia="仿宋_GB2312" w:cs="仿宋_GB2312"/>
          <w:sz w:val="32"/>
          <w:szCs w:val="32"/>
          <w:lang w:val="zh-CN" w:eastAsia="zh-CN" w:bidi="zh-CN"/>
        </w:rPr>
        <w:t>年度本部门政府采购支出计划合计</w:t>
      </w:r>
      <w:r>
        <w:rPr>
          <w:rFonts w:hint="eastAsia" w:ascii="仿宋_GB2312" w:hAnsi="仿宋_GB2312" w:eastAsia="仿宋_GB2312" w:cs="仿宋_GB2312"/>
          <w:sz w:val="32"/>
          <w:szCs w:val="32"/>
          <w:lang w:val="en-US" w:eastAsia="zh-CN" w:bidi="zh-CN"/>
        </w:rPr>
        <w:t>639.03</w:t>
      </w:r>
      <w:r>
        <w:rPr>
          <w:rFonts w:hint="eastAsia" w:ascii="仿宋_GB2312" w:hAnsi="仿宋_GB2312" w:eastAsia="仿宋_GB2312" w:cs="仿宋_GB2312"/>
          <w:sz w:val="32"/>
          <w:szCs w:val="32"/>
          <w:lang w:val="zh-CN" w:eastAsia="zh-CN" w:bidi="zh-CN"/>
        </w:rPr>
        <w:t>万元，其中:政府采购货物支出</w:t>
      </w:r>
      <w:r>
        <w:rPr>
          <w:rFonts w:hint="eastAsia" w:ascii="仿宋_GB2312" w:hAnsi="仿宋_GB2312" w:eastAsia="仿宋_GB2312" w:cs="仿宋_GB2312"/>
          <w:sz w:val="32"/>
          <w:szCs w:val="32"/>
          <w:lang w:val="en-US" w:eastAsia="zh-CN" w:bidi="zh-CN"/>
        </w:rPr>
        <w:t>474.73</w:t>
      </w:r>
      <w:r>
        <w:rPr>
          <w:rFonts w:hint="eastAsia" w:ascii="仿宋_GB2312" w:hAnsi="仿宋_GB2312" w:eastAsia="仿宋_GB2312" w:cs="仿宋_GB2312"/>
          <w:sz w:val="32"/>
          <w:szCs w:val="32"/>
          <w:lang w:val="zh-CN" w:eastAsia="zh-CN" w:bidi="zh-CN"/>
        </w:rPr>
        <w:t>万元、政府采购工程支出</w:t>
      </w:r>
      <w:r>
        <w:rPr>
          <w:rFonts w:hint="eastAsia" w:ascii="仿宋_GB2312" w:hAnsi="仿宋_GB2312" w:eastAsia="仿宋_GB2312" w:cs="仿宋_GB2312"/>
          <w:sz w:val="32"/>
          <w:szCs w:val="32"/>
          <w:lang w:val="en-US" w:eastAsia="zh-CN" w:bidi="zh-CN"/>
        </w:rPr>
        <w:t>164.3</w:t>
      </w:r>
      <w:r>
        <w:rPr>
          <w:rFonts w:hint="eastAsia" w:ascii="仿宋_GB2312" w:hAnsi="仿宋_GB2312" w:eastAsia="仿宋_GB2312" w:cs="仿宋_GB2312"/>
          <w:sz w:val="32"/>
          <w:szCs w:val="32"/>
          <w:lang w:val="zh-CN" w:eastAsia="zh-CN" w:bidi="zh-CN"/>
        </w:rPr>
        <w:t>万元。</w:t>
      </w:r>
    </w:p>
    <w:p>
      <w:pPr>
        <w:pStyle w:val="4"/>
        <w:spacing w:before="5"/>
        <w:ind w:left="740"/>
        <w:rPr>
          <w:rFonts w:ascii="黑体" w:eastAsia="黑体"/>
          <w:b w:val="0"/>
          <w:bCs w:val="0"/>
          <w:color w:val="auto"/>
        </w:rPr>
      </w:pPr>
      <w:r>
        <w:rPr>
          <w:rFonts w:hint="eastAsia" w:ascii="黑体" w:eastAsia="黑体"/>
          <w:b w:val="0"/>
          <w:bCs w:val="0"/>
          <w:color w:val="auto"/>
        </w:rPr>
        <w:t>十、国有资产占用情况说明</w:t>
      </w:r>
    </w:p>
    <w:p>
      <w:pPr>
        <w:pStyle w:val="4"/>
        <w:ind w:left="0" w:right="413"/>
        <w:jc w:val="right"/>
        <w:rPr>
          <w:rFonts w:hint="eastAsia" w:ascii="仿宋" w:hAnsi="仿宋" w:eastAsia="仿宋" w:cs="仿宋"/>
          <w:b w:val="0"/>
          <w:bCs w:val="0"/>
          <w:color w:val="auto"/>
        </w:rPr>
      </w:pPr>
      <w:r>
        <w:rPr>
          <w:rFonts w:hint="eastAsia" w:ascii="仿宋" w:hAnsi="仿宋" w:eastAsia="仿宋" w:cs="仿宋"/>
          <w:b w:val="0"/>
          <w:bCs w:val="0"/>
          <w:color w:val="auto"/>
          <w:spacing w:val="-26"/>
        </w:rPr>
        <w:t xml:space="preserve">截至 </w:t>
      </w:r>
      <w:r>
        <w:rPr>
          <w:rFonts w:hint="eastAsia" w:ascii="仿宋" w:hAnsi="仿宋" w:eastAsia="仿宋" w:cs="仿宋"/>
          <w:b w:val="0"/>
          <w:bCs w:val="0"/>
          <w:color w:val="auto"/>
        </w:rPr>
        <w:t>202</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spacing w:val="-52"/>
        </w:rPr>
        <w:t xml:space="preserve">年 </w:t>
      </w:r>
      <w:r>
        <w:rPr>
          <w:rFonts w:hint="eastAsia" w:ascii="仿宋" w:hAnsi="仿宋" w:eastAsia="仿宋" w:cs="仿宋"/>
          <w:b w:val="0"/>
          <w:bCs w:val="0"/>
          <w:color w:val="auto"/>
        </w:rPr>
        <w:t>12</w:t>
      </w:r>
      <w:r>
        <w:rPr>
          <w:rFonts w:hint="eastAsia" w:ascii="仿宋" w:hAnsi="仿宋" w:eastAsia="仿宋" w:cs="仿宋"/>
          <w:b w:val="0"/>
          <w:bCs w:val="0"/>
          <w:color w:val="auto"/>
          <w:spacing w:val="-53"/>
        </w:rPr>
        <w:t xml:space="preserve"> 月 </w:t>
      </w:r>
      <w:r>
        <w:rPr>
          <w:rFonts w:hint="eastAsia" w:ascii="仿宋" w:hAnsi="仿宋" w:eastAsia="仿宋" w:cs="仿宋"/>
          <w:b w:val="0"/>
          <w:bCs w:val="0"/>
          <w:color w:val="auto"/>
        </w:rPr>
        <w:t>31</w:t>
      </w:r>
      <w:r>
        <w:rPr>
          <w:rFonts w:hint="eastAsia" w:ascii="仿宋" w:hAnsi="仿宋" w:eastAsia="仿宋" w:cs="仿宋"/>
          <w:b w:val="0"/>
          <w:bCs w:val="0"/>
          <w:color w:val="auto"/>
          <w:spacing w:val="-14"/>
        </w:rPr>
        <w:t xml:space="preserve"> 日，本部门共有车辆 </w:t>
      </w:r>
      <w:r>
        <w:rPr>
          <w:rFonts w:hint="eastAsia" w:ascii="仿宋" w:hAnsi="仿宋" w:eastAsia="仿宋" w:cs="仿宋"/>
          <w:b w:val="0"/>
          <w:bCs w:val="0"/>
          <w:color w:val="auto"/>
          <w:lang w:val="en-US" w:eastAsia="zh-CN"/>
        </w:rPr>
        <w:t>2</w:t>
      </w:r>
      <w:r>
        <w:rPr>
          <w:rFonts w:hint="eastAsia" w:ascii="仿宋" w:hAnsi="仿宋" w:eastAsia="仿宋" w:cs="仿宋"/>
          <w:b w:val="0"/>
          <w:bCs w:val="0"/>
          <w:color w:val="auto"/>
          <w:spacing w:val="-10"/>
        </w:rPr>
        <w:t xml:space="preserve"> 辆，其中，副</w:t>
      </w:r>
    </w:p>
    <w:p>
      <w:pPr>
        <w:pStyle w:val="4"/>
        <w:ind w:left="0" w:right="122"/>
        <w:jc w:val="right"/>
        <w:rPr>
          <w:rFonts w:hint="eastAsia" w:ascii="仿宋" w:hAnsi="仿宋" w:eastAsia="仿宋" w:cs="仿宋"/>
          <w:b w:val="0"/>
          <w:bCs w:val="0"/>
          <w:color w:val="auto"/>
        </w:rPr>
      </w:pPr>
      <w:r>
        <w:rPr>
          <w:rFonts w:hint="eastAsia" w:ascii="仿宋" w:hAnsi="仿宋" w:eastAsia="仿宋" w:cs="仿宋"/>
          <w:b w:val="0"/>
          <w:bCs w:val="0"/>
          <w:color w:val="auto"/>
        </w:rPr>
        <w:t>部</w:t>
      </w:r>
      <w:r>
        <w:rPr>
          <w:rFonts w:hint="eastAsia" w:ascii="仿宋" w:hAnsi="仿宋" w:eastAsia="仿宋" w:cs="仿宋"/>
          <w:b w:val="0"/>
          <w:bCs w:val="0"/>
          <w:color w:val="auto"/>
          <w:spacing w:val="5"/>
        </w:rPr>
        <w:t>（</w:t>
      </w:r>
      <w:r>
        <w:rPr>
          <w:rFonts w:hint="eastAsia" w:ascii="仿宋" w:hAnsi="仿宋" w:eastAsia="仿宋" w:cs="仿宋"/>
          <w:b w:val="0"/>
          <w:bCs w:val="0"/>
          <w:color w:val="auto"/>
        </w:rPr>
        <w:t>省</w:t>
      </w:r>
      <w:r>
        <w:rPr>
          <w:rFonts w:hint="eastAsia" w:ascii="仿宋" w:hAnsi="仿宋" w:eastAsia="仿宋" w:cs="仿宋"/>
          <w:b w:val="0"/>
          <w:bCs w:val="0"/>
          <w:color w:val="auto"/>
          <w:spacing w:val="5"/>
        </w:rPr>
        <w:t>）</w:t>
      </w:r>
      <w:r>
        <w:rPr>
          <w:rFonts w:hint="eastAsia" w:ascii="仿宋" w:hAnsi="仿宋" w:eastAsia="仿宋" w:cs="仿宋"/>
          <w:b w:val="0"/>
          <w:bCs w:val="0"/>
          <w:color w:val="auto"/>
          <w:spacing w:val="-9"/>
        </w:rPr>
        <w:t xml:space="preserve">级及以上领导用车 </w:t>
      </w:r>
      <w:r>
        <w:rPr>
          <w:rFonts w:hint="eastAsia" w:ascii="仿宋" w:hAnsi="仿宋" w:eastAsia="仿宋" w:cs="仿宋"/>
          <w:b w:val="0"/>
          <w:bCs w:val="0"/>
          <w:color w:val="auto"/>
        </w:rPr>
        <w:t>0</w:t>
      </w:r>
      <w:r>
        <w:rPr>
          <w:rFonts w:hint="eastAsia" w:ascii="仿宋" w:hAnsi="仿宋" w:eastAsia="仿宋" w:cs="仿宋"/>
          <w:b w:val="0"/>
          <w:bCs w:val="0"/>
          <w:color w:val="auto"/>
          <w:spacing w:val="-15"/>
        </w:rPr>
        <w:t xml:space="preserve"> 辆、主要领导干部用车</w:t>
      </w:r>
      <w:r>
        <w:rPr>
          <w:rFonts w:hint="eastAsia" w:ascii="仿宋" w:hAnsi="仿宋" w:eastAsia="仿宋" w:cs="仿宋"/>
          <w:b w:val="0"/>
          <w:bCs w:val="0"/>
          <w:color w:val="auto"/>
          <w:spacing w:val="-15"/>
          <w:lang w:val="en-US" w:eastAsia="zh-CN"/>
        </w:rPr>
        <w:t>0</w:t>
      </w:r>
      <w:r>
        <w:rPr>
          <w:rFonts w:hint="eastAsia" w:ascii="仿宋" w:hAnsi="仿宋" w:eastAsia="仿宋" w:cs="仿宋"/>
          <w:b w:val="0"/>
          <w:bCs w:val="0"/>
          <w:color w:val="auto"/>
          <w:spacing w:val="-16"/>
        </w:rPr>
        <w:t xml:space="preserve"> 辆、机要</w:t>
      </w:r>
    </w:p>
    <w:p>
      <w:pPr>
        <w:pStyle w:val="4"/>
        <w:ind w:left="0" w:right="119"/>
        <w:jc w:val="right"/>
        <w:rPr>
          <w:rFonts w:hint="eastAsia" w:ascii="仿宋" w:hAnsi="仿宋" w:eastAsia="仿宋" w:cs="仿宋"/>
          <w:b w:val="0"/>
          <w:bCs w:val="0"/>
          <w:color w:val="auto"/>
        </w:rPr>
      </w:pPr>
      <w:r>
        <w:rPr>
          <w:rFonts w:hint="eastAsia" w:ascii="仿宋" w:hAnsi="仿宋" w:eastAsia="仿宋" w:cs="仿宋"/>
          <w:b w:val="0"/>
          <w:bCs w:val="0"/>
          <w:color w:val="auto"/>
          <w:spacing w:val="-16"/>
        </w:rPr>
        <w:t xml:space="preserve">通信用车 </w:t>
      </w:r>
      <w:r>
        <w:rPr>
          <w:rFonts w:hint="eastAsia" w:ascii="仿宋" w:hAnsi="仿宋" w:eastAsia="仿宋" w:cs="仿宋"/>
          <w:b w:val="0"/>
          <w:bCs w:val="0"/>
          <w:color w:val="auto"/>
        </w:rPr>
        <w:t>1</w:t>
      </w:r>
      <w:r>
        <w:rPr>
          <w:rFonts w:hint="eastAsia" w:ascii="仿宋" w:hAnsi="仿宋" w:eastAsia="仿宋" w:cs="仿宋"/>
          <w:b w:val="0"/>
          <w:bCs w:val="0"/>
          <w:color w:val="auto"/>
          <w:spacing w:val="-16"/>
        </w:rPr>
        <w:t xml:space="preserve"> 辆、应急保障用车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spacing w:val="-16"/>
        </w:rPr>
        <w:t xml:space="preserve"> 辆、执法执勤用车 </w:t>
      </w:r>
      <w:r>
        <w:rPr>
          <w:rFonts w:hint="eastAsia" w:ascii="仿宋" w:hAnsi="仿宋" w:eastAsia="仿宋" w:cs="仿宋"/>
          <w:b w:val="0"/>
          <w:bCs w:val="0"/>
          <w:color w:val="auto"/>
        </w:rPr>
        <w:t>0</w:t>
      </w:r>
      <w:r>
        <w:rPr>
          <w:rFonts w:hint="eastAsia" w:ascii="仿宋" w:hAnsi="仿宋" w:eastAsia="仿宋" w:cs="仿宋"/>
          <w:b w:val="0"/>
          <w:bCs w:val="0"/>
          <w:color w:val="auto"/>
          <w:spacing w:val="-13"/>
        </w:rPr>
        <w:t xml:space="preserve"> 辆，特种专</w:t>
      </w:r>
    </w:p>
    <w:p>
      <w:pPr>
        <w:pStyle w:val="4"/>
        <w:ind w:left="0" w:right="119"/>
        <w:jc w:val="right"/>
        <w:rPr>
          <w:rFonts w:hint="eastAsia" w:ascii="仿宋" w:hAnsi="仿宋" w:eastAsia="仿宋" w:cs="仿宋"/>
          <w:b w:val="0"/>
          <w:bCs w:val="0"/>
          <w:color w:val="auto"/>
        </w:rPr>
      </w:pPr>
      <w:r>
        <w:rPr>
          <w:rFonts w:hint="eastAsia" w:ascii="仿宋" w:hAnsi="仿宋" w:eastAsia="仿宋" w:cs="仿宋"/>
          <w:b w:val="0"/>
          <w:bCs w:val="0"/>
          <w:color w:val="auto"/>
          <w:spacing w:val="-13"/>
        </w:rPr>
        <w:t xml:space="preserve">业技术用车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spacing w:val="-15"/>
        </w:rPr>
        <w:t xml:space="preserve"> 辆，离退休干部用车 </w:t>
      </w:r>
      <w:r>
        <w:rPr>
          <w:rFonts w:hint="eastAsia" w:ascii="仿宋" w:hAnsi="仿宋" w:eastAsia="仿宋" w:cs="仿宋"/>
          <w:b w:val="0"/>
          <w:bCs w:val="0"/>
          <w:color w:val="auto"/>
        </w:rPr>
        <w:t>0</w:t>
      </w:r>
      <w:r>
        <w:rPr>
          <w:rFonts w:hint="eastAsia" w:ascii="仿宋" w:hAnsi="仿宋" w:eastAsia="仿宋" w:cs="仿宋"/>
          <w:b w:val="0"/>
          <w:bCs w:val="0"/>
          <w:color w:val="auto"/>
          <w:spacing w:val="-20"/>
        </w:rPr>
        <w:t xml:space="preserve"> 辆，其他用车 </w:t>
      </w:r>
      <w:r>
        <w:rPr>
          <w:rFonts w:hint="eastAsia" w:ascii="仿宋" w:hAnsi="仿宋" w:eastAsia="仿宋" w:cs="仿宋"/>
          <w:b w:val="0"/>
          <w:bCs w:val="0"/>
          <w:color w:val="auto"/>
          <w:lang w:val="en-US" w:eastAsia="zh-CN"/>
        </w:rPr>
        <w:t>1</w:t>
      </w:r>
      <w:r>
        <w:rPr>
          <w:rFonts w:hint="eastAsia" w:ascii="仿宋" w:hAnsi="仿宋" w:eastAsia="仿宋" w:cs="仿宋"/>
          <w:b w:val="0"/>
          <w:bCs w:val="0"/>
          <w:color w:val="auto"/>
          <w:spacing w:val="-13"/>
        </w:rPr>
        <w:t xml:space="preserve"> 辆，其他用</w:t>
      </w:r>
    </w:p>
    <w:p>
      <w:pPr>
        <w:pStyle w:val="4"/>
        <w:spacing w:before="55"/>
        <w:rPr>
          <w:rFonts w:hint="eastAsia" w:ascii="仿宋" w:hAnsi="仿宋" w:eastAsia="仿宋" w:cs="仿宋"/>
          <w:b w:val="0"/>
          <w:bCs w:val="0"/>
          <w:color w:val="auto"/>
        </w:rPr>
      </w:pPr>
      <w:r>
        <w:rPr>
          <w:rFonts w:hint="eastAsia" w:ascii="仿宋" w:hAnsi="仿宋" w:eastAsia="仿宋" w:cs="仿宋"/>
          <w:b w:val="0"/>
          <w:bCs w:val="0"/>
          <w:color w:val="auto"/>
          <w:spacing w:val="-7"/>
        </w:rPr>
        <w:t>车主要用于招生考试用车</w:t>
      </w:r>
      <w:r>
        <w:rPr>
          <w:rFonts w:hint="eastAsia" w:ascii="仿宋" w:hAnsi="仿宋" w:eastAsia="仿宋" w:cs="仿宋"/>
          <w:b w:val="0"/>
          <w:bCs w:val="0"/>
          <w:color w:val="auto"/>
          <w:spacing w:val="-7"/>
          <w:lang w:val="en-US" w:eastAsia="zh-CN"/>
        </w:rPr>
        <w:t>0</w:t>
      </w:r>
      <w:r>
        <w:rPr>
          <w:rFonts w:hint="eastAsia" w:ascii="仿宋" w:hAnsi="仿宋" w:eastAsia="仿宋" w:cs="仿宋"/>
          <w:b w:val="0"/>
          <w:bCs w:val="0"/>
          <w:color w:val="auto"/>
          <w:spacing w:val="-20"/>
        </w:rPr>
        <w:t xml:space="preserve"> 辆、新闻用车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spacing w:val="-21"/>
        </w:rPr>
        <w:t xml:space="preserve"> 辆和业务用车</w:t>
      </w:r>
      <w:r>
        <w:rPr>
          <w:rFonts w:hint="eastAsia" w:ascii="仿宋" w:hAnsi="仿宋" w:eastAsia="仿宋" w:cs="仿宋"/>
          <w:b w:val="0"/>
          <w:bCs w:val="0"/>
          <w:color w:val="auto"/>
          <w:spacing w:val="-21"/>
          <w:lang w:val="en-US" w:eastAsia="zh-CN"/>
        </w:rPr>
        <w:t>0</w:t>
      </w:r>
      <w:r>
        <w:rPr>
          <w:rFonts w:hint="eastAsia" w:ascii="仿宋" w:hAnsi="仿宋" w:eastAsia="仿宋" w:cs="仿宋"/>
          <w:b w:val="0"/>
          <w:bCs w:val="0"/>
          <w:color w:val="auto"/>
          <w:spacing w:val="-26"/>
        </w:rPr>
        <w:t>辆。</w:t>
      </w:r>
    </w:p>
    <w:p>
      <w:pPr>
        <w:pStyle w:val="4"/>
        <w:rPr>
          <w:rFonts w:hint="eastAsia" w:ascii="仿宋" w:hAnsi="仿宋" w:eastAsia="仿宋" w:cs="仿宋"/>
          <w:b w:val="0"/>
          <w:bCs w:val="0"/>
          <w:color w:val="auto"/>
        </w:rPr>
      </w:pPr>
      <w:r>
        <w:rPr>
          <w:rFonts w:hint="eastAsia" w:ascii="仿宋" w:hAnsi="仿宋" w:eastAsia="仿宋" w:cs="仿宋"/>
          <w:b w:val="0"/>
          <w:bCs w:val="0"/>
          <w:color w:val="auto"/>
          <w:spacing w:val="-22"/>
        </w:rPr>
        <w:t xml:space="preserve">单价 </w:t>
      </w:r>
      <w:r>
        <w:rPr>
          <w:rFonts w:hint="eastAsia" w:ascii="仿宋" w:hAnsi="仿宋" w:eastAsia="仿宋" w:cs="仿宋"/>
          <w:b w:val="0"/>
          <w:bCs w:val="0"/>
          <w:color w:val="auto"/>
        </w:rPr>
        <w:t>50</w:t>
      </w:r>
      <w:r>
        <w:rPr>
          <w:rFonts w:hint="eastAsia" w:ascii="仿宋" w:hAnsi="仿宋" w:eastAsia="仿宋" w:cs="仿宋"/>
          <w:b w:val="0"/>
          <w:bCs w:val="0"/>
          <w:color w:val="auto"/>
          <w:spacing w:val="-18"/>
        </w:rPr>
        <w:t xml:space="preserve"> 万元</w:t>
      </w:r>
      <w:r>
        <w:rPr>
          <w:rFonts w:hint="eastAsia" w:ascii="仿宋" w:hAnsi="仿宋" w:eastAsia="仿宋" w:cs="仿宋"/>
          <w:b w:val="0"/>
          <w:bCs w:val="0"/>
          <w:color w:val="auto"/>
          <w:spacing w:val="9"/>
        </w:rPr>
        <w:t>（</w:t>
      </w:r>
      <w:r>
        <w:rPr>
          <w:rFonts w:hint="eastAsia" w:ascii="仿宋" w:hAnsi="仿宋" w:eastAsia="仿宋" w:cs="仿宋"/>
          <w:b w:val="0"/>
          <w:bCs w:val="0"/>
          <w:color w:val="auto"/>
          <w:spacing w:val="12"/>
        </w:rPr>
        <w:t>含</w:t>
      </w:r>
      <w:r>
        <w:rPr>
          <w:rFonts w:hint="eastAsia" w:ascii="仿宋" w:hAnsi="仿宋" w:eastAsia="仿宋" w:cs="仿宋"/>
          <w:b w:val="0"/>
          <w:bCs w:val="0"/>
          <w:color w:val="auto"/>
          <w:spacing w:val="9"/>
        </w:rPr>
        <w:t>）</w:t>
      </w:r>
      <w:r>
        <w:rPr>
          <w:rFonts w:hint="eastAsia" w:ascii="仿宋" w:hAnsi="仿宋" w:eastAsia="仿宋" w:cs="仿宋"/>
          <w:b w:val="0"/>
          <w:bCs w:val="0"/>
          <w:color w:val="auto"/>
          <w:spacing w:val="-5"/>
        </w:rPr>
        <w:t xml:space="preserve">以上通用设备 </w:t>
      </w:r>
      <w:r>
        <w:rPr>
          <w:rFonts w:hint="eastAsia" w:ascii="仿宋" w:hAnsi="仿宋" w:eastAsia="仿宋" w:cs="仿宋"/>
          <w:b w:val="0"/>
          <w:bCs w:val="0"/>
          <w:color w:val="auto"/>
          <w:lang w:val="en-US" w:eastAsia="zh-CN"/>
        </w:rPr>
        <w:t>1</w:t>
      </w:r>
      <w:r>
        <w:rPr>
          <w:rFonts w:hint="eastAsia" w:ascii="仿宋" w:hAnsi="仿宋" w:eastAsia="仿宋" w:cs="仿宋"/>
          <w:b w:val="0"/>
          <w:bCs w:val="0"/>
          <w:color w:val="auto"/>
          <w:spacing w:val="-34"/>
        </w:rPr>
        <w:t>台</w:t>
      </w:r>
      <w:r>
        <w:rPr>
          <w:rFonts w:hint="eastAsia" w:ascii="仿宋" w:hAnsi="仿宋" w:eastAsia="仿宋" w:cs="仿宋"/>
          <w:b w:val="0"/>
          <w:bCs w:val="0"/>
          <w:color w:val="auto"/>
          <w:spacing w:val="12"/>
        </w:rPr>
        <w:t>（</w:t>
      </w:r>
      <w:r>
        <w:rPr>
          <w:rFonts w:hint="eastAsia" w:ascii="仿宋" w:hAnsi="仿宋" w:eastAsia="仿宋" w:cs="仿宋"/>
          <w:b w:val="0"/>
          <w:bCs w:val="0"/>
          <w:color w:val="auto"/>
          <w:spacing w:val="9"/>
        </w:rPr>
        <w:t>套</w:t>
      </w:r>
      <w:r>
        <w:rPr>
          <w:rFonts w:hint="eastAsia" w:ascii="仿宋" w:hAnsi="仿宋" w:eastAsia="仿宋" w:cs="仿宋"/>
          <w:b w:val="0"/>
          <w:bCs w:val="0"/>
          <w:color w:val="auto"/>
          <w:spacing w:val="10"/>
        </w:rPr>
        <w:t>）</w:t>
      </w:r>
      <w:r>
        <w:rPr>
          <w:rFonts w:hint="eastAsia" w:ascii="仿宋" w:hAnsi="仿宋" w:eastAsia="仿宋" w:cs="仿宋"/>
          <w:b w:val="0"/>
          <w:bCs w:val="0"/>
          <w:color w:val="auto"/>
          <w:spacing w:val="-14"/>
        </w:rPr>
        <w:t xml:space="preserve">，单价 </w:t>
      </w:r>
      <w:r>
        <w:rPr>
          <w:rFonts w:hint="eastAsia" w:ascii="仿宋" w:hAnsi="仿宋" w:eastAsia="仿宋" w:cs="仿宋"/>
          <w:b w:val="0"/>
          <w:bCs w:val="0"/>
          <w:color w:val="auto"/>
        </w:rPr>
        <w:t>100</w:t>
      </w:r>
      <w:r>
        <w:rPr>
          <w:rFonts w:hint="eastAsia" w:ascii="仿宋" w:hAnsi="仿宋" w:eastAsia="仿宋" w:cs="仿宋"/>
          <w:b w:val="0"/>
          <w:bCs w:val="0"/>
          <w:color w:val="auto"/>
          <w:spacing w:val="-22"/>
        </w:rPr>
        <w:t xml:space="preserve"> 万元</w:t>
      </w:r>
    </w:p>
    <w:p>
      <w:pPr>
        <w:pStyle w:val="4"/>
        <w:spacing w:line="360" w:lineRule="auto"/>
        <w:rPr>
          <w:rFonts w:hint="eastAsia" w:ascii="仿宋" w:hAnsi="仿宋" w:eastAsia="仿宋" w:cs="仿宋"/>
          <w:b w:val="0"/>
          <w:bCs w:val="0"/>
          <w:color w:val="auto"/>
        </w:rPr>
      </w:pPr>
      <w:r>
        <w:rPr>
          <w:rFonts w:hint="eastAsia" w:ascii="仿宋" w:hAnsi="仿宋" w:eastAsia="仿宋" w:cs="仿宋"/>
          <w:b w:val="0"/>
          <w:bCs w:val="0"/>
          <w:color w:val="auto"/>
        </w:rPr>
        <w:t xml:space="preserve">（含）以上专用设备 </w:t>
      </w:r>
      <w:r>
        <w:rPr>
          <w:rFonts w:hint="eastAsia" w:ascii="仿宋" w:hAnsi="仿宋" w:eastAsia="仿宋" w:cs="仿宋"/>
          <w:b w:val="0"/>
          <w:bCs w:val="0"/>
          <w:color w:val="auto"/>
          <w:lang w:val="en-US" w:eastAsia="zh-CN"/>
        </w:rPr>
        <w:t>0</w:t>
      </w:r>
      <w:r>
        <w:rPr>
          <w:rFonts w:hint="eastAsia" w:ascii="仿宋" w:hAnsi="仿宋" w:eastAsia="仿宋" w:cs="仿宋"/>
          <w:b w:val="0"/>
          <w:bCs w:val="0"/>
          <w:color w:val="auto"/>
        </w:rPr>
        <w:t xml:space="preserve"> 台（套）。</w:t>
      </w:r>
    </w:p>
    <w:p>
      <w:pPr>
        <w:pStyle w:val="4"/>
        <w:spacing w:before="2" w:line="360" w:lineRule="auto"/>
        <w:ind w:left="743"/>
        <w:rPr>
          <w:rFonts w:ascii="黑体" w:eastAsia="黑体"/>
          <w:color w:val="auto"/>
        </w:rPr>
      </w:pPr>
      <w:r>
        <w:rPr>
          <w:rFonts w:hint="eastAsia" w:ascii="黑体" w:eastAsia="黑体"/>
          <w:color w:val="auto"/>
        </w:rPr>
        <w:t>十一、预算绩效情况说明</w:t>
      </w:r>
    </w:p>
    <w:p>
      <w:pPr>
        <w:pStyle w:val="3"/>
        <w:spacing w:line="240" w:lineRule="auto"/>
        <w:ind w:left="743"/>
      </w:pPr>
      <w:r>
        <w:rPr>
          <w:rFonts w:hint="eastAsia" w:asciiTheme="minorEastAsia" w:hAnsiTheme="minorEastAsia" w:eastAsiaTheme="minorEastAsia"/>
        </w:rPr>
        <w:t>（一）</w:t>
      </w:r>
      <w:r>
        <w:t>预算绩效管理工作开展情况</w:t>
      </w:r>
    </w:p>
    <w:p>
      <w:pPr>
        <w:pStyle w:val="4"/>
        <w:keepNext w:val="0"/>
        <w:keepLines w:val="0"/>
        <w:pageBreakBefore w:val="0"/>
        <w:widowControl w:val="0"/>
        <w:kinsoku/>
        <w:wordWrap/>
        <w:overflowPunct/>
        <w:topLinePunct w:val="0"/>
        <w:autoSpaceDE w:val="0"/>
        <w:autoSpaceDN w:val="0"/>
        <w:bidi w:val="0"/>
        <w:adjustRightInd/>
        <w:snapToGrid/>
        <w:spacing w:after="0" w:afterLines="50" w:line="360" w:lineRule="auto"/>
        <w:ind w:left="0" w:right="119"/>
        <w:jc w:val="left"/>
        <w:textAlignment w:val="auto"/>
        <w:rPr>
          <w:rFonts w:hint="eastAsia" w:ascii="仿宋" w:hAnsi="仿宋" w:eastAsia="仿宋" w:cs="仿宋"/>
          <w:b w:val="0"/>
          <w:bCs w:val="0"/>
          <w:color w:val="auto"/>
          <w:spacing w:val="-13"/>
          <w:sz w:val="32"/>
          <w:szCs w:val="32"/>
        </w:rPr>
      </w:pPr>
      <w:r>
        <w:rPr>
          <w:rFonts w:hint="eastAsia" w:ascii="仿宋" w:hAnsi="仿宋" w:eastAsia="仿宋" w:cs="仿宋"/>
          <w:b w:val="0"/>
          <w:bCs w:val="0"/>
          <w:color w:val="auto"/>
          <w:spacing w:val="-13"/>
          <w:lang w:val="en-US" w:eastAsia="zh-CN"/>
        </w:rPr>
        <w:t xml:space="preserve">  </w:t>
      </w:r>
      <w:r>
        <w:rPr>
          <w:rFonts w:hint="eastAsia" w:ascii="仿宋" w:hAnsi="仿宋" w:eastAsia="仿宋" w:cs="仿宋"/>
          <w:b w:val="0"/>
          <w:bCs w:val="0"/>
          <w:color w:val="auto"/>
          <w:spacing w:val="-13"/>
          <w:sz w:val="32"/>
          <w:szCs w:val="32"/>
          <w:lang w:val="en-US" w:eastAsia="zh-CN"/>
        </w:rPr>
        <w:t xml:space="preserve">  </w:t>
      </w:r>
      <w:r>
        <w:rPr>
          <w:rFonts w:hint="eastAsia" w:ascii="仿宋" w:hAnsi="仿宋" w:eastAsia="仿宋" w:cs="仿宋"/>
          <w:b w:val="0"/>
          <w:bCs w:val="0"/>
          <w:color w:val="auto"/>
          <w:spacing w:val="-13"/>
          <w:sz w:val="32"/>
          <w:szCs w:val="32"/>
        </w:rPr>
        <w:t>根据预算绩效管理要求，我校组织相关部门认真开展了绩效自评工作。学校召开专题会议，认真组织研究202</w:t>
      </w:r>
      <w:r>
        <w:rPr>
          <w:rFonts w:hint="eastAsia" w:ascii="仿宋" w:hAnsi="仿宋" w:eastAsia="仿宋" w:cs="仿宋"/>
          <w:b w:val="0"/>
          <w:bCs w:val="0"/>
          <w:color w:val="auto"/>
          <w:spacing w:val="-13"/>
          <w:sz w:val="32"/>
          <w:szCs w:val="32"/>
          <w:lang w:val="en-US" w:eastAsia="zh-CN"/>
        </w:rPr>
        <w:t>0</w:t>
      </w:r>
      <w:r>
        <w:rPr>
          <w:rFonts w:hint="eastAsia" w:ascii="仿宋" w:hAnsi="仿宋" w:eastAsia="仿宋" w:cs="仿宋"/>
          <w:b w:val="0"/>
          <w:bCs w:val="0"/>
          <w:color w:val="auto"/>
          <w:spacing w:val="-13"/>
          <w:sz w:val="32"/>
          <w:szCs w:val="32"/>
        </w:rPr>
        <w:t>年度省级预算执行情况绩效评价的相关工作，组织各预算单位和归口管理部门对202</w:t>
      </w:r>
      <w:r>
        <w:rPr>
          <w:rFonts w:hint="eastAsia" w:ascii="仿宋" w:hAnsi="仿宋" w:eastAsia="仿宋" w:cs="仿宋"/>
          <w:b w:val="0"/>
          <w:bCs w:val="0"/>
          <w:color w:val="auto"/>
          <w:spacing w:val="-13"/>
          <w:sz w:val="32"/>
          <w:szCs w:val="32"/>
          <w:lang w:val="en-US" w:eastAsia="zh-CN"/>
        </w:rPr>
        <w:t>0</w:t>
      </w:r>
      <w:r>
        <w:rPr>
          <w:rFonts w:hint="eastAsia" w:ascii="仿宋" w:hAnsi="仿宋" w:eastAsia="仿宋" w:cs="仿宋"/>
          <w:b w:val="0"/>
          <w:bCs w:val="0"/>
          <w:color w:val="auto"/>
          <w:spacing w:val="-13"/>
          <w:sz w:val="32"/>
          <w:szCs w:val="32"/>
        </w:rPr>
        <w:t>年预算执行、项目实施和绩效完成情况进行自我评价。此次自评工作，除开展整体绩效评价外，共</w:t>
      </w:r>
      <w:r>
        <w:rPr>
          <w:rFonts w:hint="eastAsia" w:ascii="仿宋" w:hAnsi="仿宋" w:eastAsia="仿宋" w:cs="仿宋"/>
          <w:b w:val="0"/>
          <w:bCs w:val="0"/>
          <w:color w:val="auto"/>
          <w:spacing w:val="-13"/>
          <w:sz w:val="32"/>
          <w:szCs w:val="32"/>
          <w:lang w:val="en-US" w:eastAsia="zh-CN"/>
        </w:rPr>
        <w:t>有</w:t>
      </w:r>
      <w:r>
        <w:rPr>
          <w:rFonts w:hint="eastAsia" w:ascii="仿宋" w:hAnsi="仿宋" w:eastAsia="仿宋" w:cs="仿宋"/>
          <w:b w:val="0"/>
          <w:bCs w:val="0"/>
          <w:color w:val="auto"/>
          <w:spacing w:val="-13"/>
          <w:sz w:val="32"/>
          <w:szCs w:val="32"/>
        </w:rPr>
        <w:t>3个项目作为项目绩效评价。学校年初预算申报项目三项，包括</w:t>
      </w:r>
      <w:r>
        <w:rPr>
          <w:rFonts w:hint="eastAsia" w:ascii="仿宋" w:hAnsi="仿宋" w:eastAsia="仿宋" w:cs="仿宋"/>
          <w:b w:val="0"/>
          <w:bCs w:val="0"/>
          <w:color w:val="auto"/>
          <w:spacing w:val="-13"/>
          <w:sz w:val="32"/>
          <w:szCs w:val="32"/>
          <w:lang w:val="en-US" w:eastAsia="zh-CN"/>
        </w:rPr>
        <w:t>现代职业教育专项</w:t>
      </w:r>
      <w:r>
        <w:rPr>
          <w:rFonts w:hint="eastAsia" w:ascii="仿宋" w:hAnsi="仿宋" w:eastAsia="仿宋" w:cs="仿宋"/>
          <w:b w:val="0"/>
          <w:bCs w:val="0"/>
          <w:color w:val="auto"/>
          <w:spacing w:val="-13"/>
          <w:sz w:val="32"/>
          <w:szCs w:val="32"/>
        </w:rPr>
        <w:t>资金、出租出借收入安排的修缮费和</w:t>
      </w:r>
      <w:r>
        <w:rPr>
          <w:rFonts w:hint="eastAsia" w:ascii="仿宋" w:hAnsi="仿宋" w:eastAsia="仿宋" w:cs="仿宋"/>
          <w:b w:val="0"/>
          <w:bCs w:val="0"/>
          <w:color w:val="auto"/>
          <w:spacing w:val="-13"/>
          <w:sz w:val="32"/>
          <w:szCs w:val="32"/>
          <w:lang w:val="en-US" w:eastAsia="zh-CN"/>
        </w:rPr>
        <w:t>军事训练</w:t>
      </w:r>
      <w:r>
        <w:rPr>
          <w:rFonts w:hint="eastAsia" w:ascii="仿宋" w:hAnsi="仿宋" w:eastAsia="仿宋" w:cs="仿宋"/>
          <w:b w:val="0"/>
          <w:bCs w:val="0"/>
          <w:color w:val="auto"/>
          <w:spacing w:val="-13"/>
          <w:sz w:val="32"/>
          <w:szCs w:val="32"/>
        </w:rPr>
        <w:t>费</w:t>
      </w:r>
      <w:r>
        <w:rPr>
          <w:rFonts w:hint="eastAsia" w:ascii="仿宋" w:hAnsi="仿宋" w:eastAsia="仿宋" w:cs="仿宋"/>
          <w:b w:val="0"/>
          <w:bCs w:val="0"/>
          <w:color w:val="auto"/>
          <w:spacing w:val="-13"/>
          <w:sz w:val="32"/>
          <w:szCs w:val="32"/>
          <w:lang w:val="en-US" w:eastAsia="zh-CN"/>
        </w:rPr>
        <w:t>项目</w:t>
      </w:r>
      <w:r>
        <w:rPr>
          <w:rFonts w:hint="eastAsia" w:ascii="仿宋" w:hAnsi="仿宋" w:eastAsia="仿宋" w:cs="仿宋"/>
          <w:b w:val="0"/>
          <w:bCs w:val="0"/>
          <w:color w:val="auto"/>
          <w:spacing w:val="-13"/>
          <w:sz w:val="32"/>
          <w:szCs w:val="32"/>
        </w:rPr>
        <w:t>；项目绩效按照202</w:t>
      </w:r>
      <w:r>
        <w:rPr>
          <w:rFonts w:hint="eastAsia" w:ascii="仿宋" w:hAnsi="仿宋" w:eastAsia="仿宋" w:cs="仿宋"/>
          <w:b w:val="0"/>
          <w:bCs w:val="0"/>
          <w:color w:val="auto"/>
          <w:spacing w:val="-13"/>
          <w:sz w:val="32"/>
          <w:szCs w:val="32"/>
          <w:lang w:val="en-US" w:eastAsia="zh-CN"/>
        </w:rPr>
        <w:t>0</w:t>
      </w:r>
      <w:r>
        <w:rPr>
          <w:rFonts w:hint="eastAsia" w:ascii="仿宋" w:hAnsi="仿宋" w:eastAsia="仿宋" w:cs="仿宋"/>
          <w:b w:val="0"/>
          <w:bCs w:val="0"/>
          <w:color w:val="auto"/>
          <w:spacing w:val="-13"/>
          <w:sz w:val="32"/>
          <w:szCs w:val="32"/>
        </w:rPr>
        <w:t>年预算申报设置的绩效目标，采取定量分析与定性分析相结合的方式开展绩效自评。</w:t>
      </w:r>
    </w:p>
    <w:p>
      <w:pPr>
        <w:pStyle w:val="3"/>
        <w:ind w:left="0" w:firstLine="643" w:firstLineChars="200"/>
        <w:rPr>
          <w:rFonts w:hint="eastAsia" w:eastAsiaTheme="minorEastAsia"/>
        </w:rPr>
      </w:pPr>
      <w:r>
        <w:rPr>
          <w:rFonts w:hint="eastAsia" w:asciiTheme="minorEastAsia" w:hAnsiTheme="minorEastAsia" w:eastAsiaTheme="minorEastAsia"/>
        </w:rPr>
        <w:t>（二）</w:t>
      </w:r>
      <w:r>
        <w:t>绩效自评结果</w:t>
      </w:r>
    </w:p>
    <w:p>
      <w:pPr>
        <w:spacing w:before="120" w:beforeLines="50" w:line="360" w:lineRule="auto"/>
        <w:ind w:firstLine="588" w:firstLineChars="200"/>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1.从评价情况来看，部门整体支出使用在决策和过程管理中合法合规，对进一步规范和加强部门整体预算管理、提高资金绩效管理科学化、提升财政资金配置效率和使用效益、提高学校公共服务水平等方面具有重要意义，社会效益显著。结合部门整体支出资金使用情况，本次绩效评价总分100分，绩效自评最终得分 86.96 分，部门整体支出绩效为“良好”。</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2.发现的问题及原因。202</w:t>
      </w:r>
      <w:r>
        <w:rPr>
          <w:rFonts w:hint="eastAsia" w:ascii="仿宋" w:hAnsi="仿宋" w:eastAsia="仿宋" w:cs="仿宋"/>
          <w:b w:val="0"/>
          <w:bCs w:val="0"/>
          <w:color w:val="auto"/>
          <w:spacing w:val="-13"/>
          <w:sz w:val="32"/>
          <w:szCs w:val="32"/>
          <w:lang w:val="en-US" w:eastAsia="zh-CN" w:bidi="zh-CN"/>
        </w:rPr>
        <w:t>0</w:t>
      </w:r>
      <w:r>
        <w:rPr>
          <w:rFonts w:hint="eastAsia" w:ascii="仿宋" w:hAnsi="仿宋" w:eastAsia="仿宋" w:cs="仿宋"/>
          <w:b w:val="0"/>
          <w:bCs w:val="0"/>
          <w:color w:val="auto"/>
          <w:spacing w:val="-13"/>
          <w:sz w:val="32"/>
          <w:szCs w:val="32"/>
          <w:lang w:val="zh-CN" w:eastAsia="zh-CN" w:bidi="zh-CN"/>
        </w:rPr>
        <w:t>学校整体预算执行绩效完成情况较好，与年初设定的绩效目标基本无偏差。个别绩效目标完成情况未达标，主要原因有：</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(1)预算执行率。202</w:t>
      </w:r>
      <w:r>
        <w:rPr>
          <w:rFonts w:hint="eastAsia" w:ascii="仿宋" w:hAnsi="仿宋" w:eastAsia="仿宋" w:cs="仿宋"/>
          <w:b w:val="0"/>
          <w:bCs w:val="0"/>
          <w:color w:val="auto"/>
          <w:spacing w:val="-13"/>
          <w:sz w:val="32"/>
          <w:szCs w:val="32"/>
          <w:lang w:val="en-US" w:eastAsia="zh-CN" w:bidi="zh-CN"/>
        </w:rPr>
        <w:t>0</w:t>
      </w:r>
      <w:r>
        <w:rPr>
          <w:rFonts w:hint="eastAsia" w:ascii="仿宋" w:hAnsi="仿宋" w:eastAsia="仿宋" w:cs="仿宋"/>
          <w:b w:val="0"/>
          <w:bCs w:val="0"/>
          <w:color w:val="auto"/>
          <w:spacing w:val="-13"/>
          <w:sz w:val="32"/>
          <w:szCs w:val="32"/>
          <w:lang w:val="zh-CN" w:eastAsia="zh-CN" w:bidi="zh-CN"/>
        </w:rPr>
        <w:t>年学校整体支出预算执行率为 96.64%,未达到100%的执行率，主要原因：一是政府采购程 序较慢。由于政府集中采购时间长、手续和流程较多，对于大 型设备采购审核更严、流程更规范、采购预算系统升级后采 购数据不共享等问题，采购进度受到影响，影响项目实施进 度。二是项目实施进度较慢。项目实施程序复杂，如工程类 项目，涉及项目前期论证、可行性研究、环境影响评价、项 目立项、初步设计、工程预审计、招投标、合同签订、工程 管理、结算审计及工程款支付等多个环节，很多项目虽然在有序实施，但是存在已完成招标尚未供货、已供货尚未试运行验收、已验收尚未审计的情况。为了保证项目实施质量，待满足支付条件时才付款，导致项目支付进度缓慢。</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3.下一步改进措施</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(1)加强预算绩效管理。学校要逐步建立“预算编制有目 标，预算执行有监督，预算完成有评价，评价结果有反馈， 反馈结果有应用”的预算绩效管理体制。加大预算绩效管理 政策宣贯力度，逐步树立和强化校内各部门预算管理绩效意 识，合理设定绩效目标，加强预算执行管理，确保绩效目标 实现继续加强学校项目库建设工作。根据学校事业发展规划 编制项目建设规划及年度申报指引，提前布局，及时安排项 目论证工作及细化预算，切实提高项目预算执行进度。</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(2)强化项目论证，细化预算编制。预算编制是预算执行的基础，预算编制越科学合理越有利于预算执行。加强学校项目储备库的建设，按轻重缓急合理安排财政资金，增强项目预算的可执行性。完善工作机制，压实主体责任，有力推进项目实施以及专项经费预算执行，减少项目执行进度缓慢现象发生。</w:t>
      </w:r>
    </w:p>
    <w:p>
      <w:pPr>
        <w:pStyle w:val="11"/>
        <w:tabs>
          <w:tab w:val="left" w:pos="1063"/>
        </w:tabs>
        <w:spacing w:before="7" w:line="350" w:lineRule="auto"/>
        <w:ind w:left="0" w:right="3074" w:firstLine="0"/>
        <w:rPr>
          <w:sz w:val="24"/>
        </w:rPr>
      </w:pPr>
    </w:p>
    <w:p>
      <w:pPr>
        <w:pStyle w:val="4"/>
        <w:tabs>
          <w:tab w:val="left" w:pos="2217"/>
        </w:tabs>
        <w:spacing w:before="1"/>
        <w:jc w:val="center"/>
        <w:rPr>
          <w:rFonts w:ascii="黑体" w:eastAsia="黑体"/>
        </w:rPr>
      </w:pPr>
      <w:r>
        <w:rPr>
          <w:rFonts w:hint="eastAsia" w:ascii="黑体" w:eastAsia="黑体"/>
        </w:rPr>
        <w:t>第四部分  名词解释</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一、财政拨款收入：指本年度从本级财政部门取得的财政拨款，包括一般公共预算财政拨款和政府性基金预算财政拨款。</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二、事业收入：指事业单位开展专业业务活动及其辅助活动取得的现金流入；事业单位收到的财政专户实际核拨的教育收费等资金在此反映。</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三、经营收入：指事业单位在专业业务活动及其辅助活动之外开展非独立核算经营活动取得的现金流入。</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五、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六、年初结转和结余：指单位上年结转本年使用的基本支出结转、项目支出结转和结余、经营结余。</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七、结余分配：指单位按照国家有关规定，缴纳所得税、提取专用基金、转入事业基金等当年结余的分配情况。</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八、年末结转和结余：指单位结转下年的基本支出结转、项目支出结转和结余、经营结余。</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十、项目支出：指在基本支出之外为完成特定行政任务和事业发展目标所发生的支出。</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十一、经营支出：指事业单位在专业业务活动及其辅助活动之外开展非独立核算经营活动发生的支出。</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十二、“三公”经费：指用一般公共预算财政拨款安排的因公出国（境）费、公务用车购置及运行维护费、公务接待费。其</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 用。</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十四、工资福利支出（支出经济分类科目类级）：反映单位开支的在职职工和编制外长期聘用人员的各类劳动报酬，以及为上述人员缴纳的各项社会保险费等。</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十五、商品和服务支出（支出经济分类科目类级）：反映单位购买商品和服务的支出（不包括用于购置固定资产的支出、战略性和应急储备支出）。</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十六、对个人和家庭的补助（支出经济分类科目类级）：反映用于对个人和家庭的补助支出。</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十七、其他资本性支出（支出经济分类科目类级）：反映非各级发展与改革部门集中安排的用于购置固定资产、战略性和应</w:t>
      </w:r>
    </w:p>
    <w:p>
      <w:pPr>
        <w:pStyle w:val="4"/>
        <w:spacing w:before="55" w:line="350" w:lineRule="auto"/>
        <w:ind w:right="119" w:firstLine="588" w:firstLineChars="200"/>
        <w:jc w:val="both"/>
        <w:rPr>
          <w:rFonts w:hint="eastAsia" w:ascii="仿宋" w:hAnsi="仿宋" w:eastAsia="仿宋" w:cs="仿宋"/>
          <w:b w:val="0"/>
          <w:bCs w:val="0"/>
          <w:color w:val="auto"/>
          <w:spacing w:val="-13"/>
          <w:sz w:val="32"/>
          <w:szCs w:val="32"/>
          <w:lang w:val="zh-CN" w:eastAsia="zh-CN" w:bidi="zh-CN"/>
        </w:rPr>
      </w:pPr>
      <w:r>
        <w:rPr>
          <w:rFonts w:hint="eastAsia" w:ascii="仿宋" w:hAnsi="仿宋" w:eastAsia="仿宋" w:cs="仿宋"/>
          <w:b w:val="0"/>
          <w:bCs w:val="0"/>
          <w:color w:val="auto"/>
          <w:spacing w:val="-13"/>
          <w:sz w:val="32"/>
          <w:szCs w:val="32"/>
          <w:lang w:val="zh-CN" w:eastAsia="zh-CN" w:bidi="zh-CN"/>
        </w:rPr>
        <w:t>急性储备、土地和无形资产，以及构建基础设施、大型修缮和财政支持企业更新改造所发生的支出。</w:t>
      </w:r>
    </w:p>
    <w:sectPr>
      <w:pgSz w:w="11920" w:h="16840"/>
      <w:pgMar w:top="1600" w:right="132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BD"/>
    <w:rsid w:val="0003166E"/>
    <w:rsid w:val="00033FFC"/>
    <w:rsid w:val="00055F1A"/>
    <w:rsid w:val="000C186E"/>
    <w:rsid w:val="000E0C6A"/>
    <w:rsid w:val="000F2A8E"/>
    <w:rsid w:val="00105EB6"/>
    <w:rsid w:val="00110760"/>
    <w:rsid w:val="00111132"/>
    <w:rsid w:val="001914FC"/>
    <w:rsid w:val="001A3CA6"/>
    <w:rsid w:val="001C6742"/>
    <w:rsid w:val="0022545A"/>
    <w:rsid w:val="00226C7B"/>
    <w:rsid w:val="00247D58"/>
    <w:rsid w:val="002E24A1"/>
    <w:rsid w:val="00321C39"/>
    <w:rsid w:val="003522AC"/>
    <w:rsid w:val="003C623B"/>
    <w:rsid w:val="004659C1"/>
    <w:rsid w:val="00550B4A"/>
    <w:rsid w:val="00575573"/>
    <w:rsid w:val="005D28B2"/>
    <w:rsid w:val="005F32DC"/>
    <w:rsid w:val="0061515C"/>
    <w:rsid w:val="0065496F"/>
    <w:rsid w:val="006D7E57"/>
    <w:rsid w:val="007A2D91"/>
    <w:rsid w:val="00813018"/>
    <w:rsid w:val="008243D8"/>
    <w:rsid w:val="00844BF3"/>
    <w:rsid w:val="0085091D"/>
    <w:rsid w:val="008D53BD"/>
    <w:rsid w:val="008E69CF"/>
    <w:rsid w:val="009F157F"/>
    <w:rsid w:val="00A62A50"/>
    <w:rsid w:val="00A66B7F"/>
    <w:rsid w:val="00A95B7C"/>
    <w:rsid w:val="00AA6F93"/>
    <w:rsid w:val="00B2132F"/>
    <w:rsid w:val="00B23179"/>
    <w:rsid w:val="00B75EF0"/>
    <w:rsid w:val="00C96A28"/>
    <w:rsid w:val="00CE58DD"/>
    <w:rsid w:val="00D36A36"/>
    <w:rsid w:val="00D50D28"/>
    <w:rsid w:val="00E0024B"/>
    <w:rsid w:val="00E80189"/>
    <w:rsid w:val="00F668FD"/>
    <w:rsid w:val="00FC6EE0"/>
    <w:rsid w:val="0254577D"/>
    <w:rsid w:val="03B55881"/>
    <w:rsid w:val="09E337D8"/>
    <w:rsid w:val="0A0340AB"/>
    <w:rsid w:val="0CEA5A86"/>
    <w:rsid w:val="0D826847"/>
    <w:rsid w:val="0FE51C9F"/>
    <w:rsid w:val="104435A6"/>
    <w:rsid w:val="139612CB"/>
    <w:rsid w:val="14DD0673"/>
    <w:rsid w:val="1874191E"/>
    <w:rsid w:val="18D74F3A"/>
    <w:rsid w:val="1C516980"/>
    <w:rsid w:val="1D0F1F35"/>
    <w:rsid w:val="1E7D2A32"/>
    <w:rsid w:val="1ECC44DA"/>
    <w:rsid w:val="1F2A4245"/>
    <w:rsid w:val="226320DE"/>
    <w:rsid w:val="23E1310A"/>
    <w:rsid w:val="241F3866"/>
    <w:rsid w:val="24A31532"/>
    <w:rsid w:val="259B6CED"/>
    <w:rsid w:val="268F68DB"/>
    <w:rsid w:val="27A52F78"/>
    <w:rsid w:val="28263F66"/>
    <w:rsid w:val="28516989"/>
    <w:rsid w:val="2A237486"/>
    <w:rsid w:val="2BDB6CF7"/>
    <w:rsid w:val="2BF56BE1"/>
    <w:rsid w:val="2FAF3C05"/>
    <w:rsid w:val="31DB7262"/>
    <w:rsid w:val="3A635A73"/>
    <w:rsid w:val="3C7C209D"/>
    <w:rsid w:val="403338E7"/>
    <w:rsid w:val="408B1E72"/>
    <w:rsid w:val="40AF3A83"/>
    <w:rsid w:val="41895ACA"/>
    <w:rsid w:val="43467CD7"/>
    <w:rsid w:val="454143DB"/>
    <w:rsid w:val="4B6C5416"/>
    <w:rsid w:val="4D1304BF"/>
    <w:rsid w:val="4D7F4352"/>
    <w:rsid w:val="4DEA4767"/>
    <w:rsid w:val="4DFA185D"/>
    <w:rsid w:val="4EFD0576"/>
    <w:rsid w:val="52F617F1"/>
    <w:rsid w:val="56405C17"/>
    <w:rsid w:val="56B77EA9"/>
    <w:rsid w:val="5C455FAD"/>
    <w:rsid w:val="5DBF0683"/>
    <w:rsid w:val="5F214EE6"/>
    <w:rsid w:val="5F2611AA"/>
    <w:rsid w:val="5FBD1481"/>
    <w:rsid w:val="62F53B23"/>
    <w:rsid w:val="63760C61"/>
    <w:rsid w:val="65017CAE"/>
    <w:rsid w:val="660074FF"/>
    <w:rsid w:val="66EA08E5"/>
    <w:rsid w:val="68F5391B"/>
    <w:rsid w:val="69453D7D"/>
    <w:rsid w:val="6A5C3C69"/>
    <w:rsid w:val="6AD42B6F"/>
    <w:rsid w:val="6C09470B"/>
    <w:rsid w:val="735A1A9D"/>
    <w:rsid w:val="78E22A41"/>
    <w:rsid w:val="79464FC2"/>
    <w:rsid w:val="79D71273"/>
    <w:rsid w:val="7AC909F8"/>
    <w:rsid w:val="7B3D1B0B"/>
    <w:rsid w:val="7D2433B8"/>
    <w:rsid w:val="7E0246B8"/>
    <w:rsid w:val="7E69334D"/>
    <w:rsid w:val="7EE31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1"/>
    <w:pPr>
      <w:spacing w:line="486" w:lineRule="exact"/>
      <w:ind w:left="740"/>
      <w:outlineLvl w:val="0"/>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qFormat/>
    <w:uiPriority w:val="0"/>
    <w:pPr>
      <w:widowControl w:val="0"/>
      <w:ind w:firstLine="600"/>
      <w:jc w:val="both"/>
    </w:pPr>
    <w:rPr>
      <w:rFonts w:ascii="Times New Roman" w:hAnsi="Times New Roman" w:eastAsia="仿宋_GB2312" w:cs="Times New Roman"/>
      <w:kern w:val="2"/>
      <w:sz w:val="32"/>
      <w:szCs w:val="32"/>
      <w:lang w:val="en-US" w:eastAsia="zh-CN" w:bidi="ar-SA"/>
    </w:rPr>
  </w:style>
  <w:style w:type="paragraph" w:styleId="4">
    <w:name w:val="Body Text"/>
    <w:basedOn w:val="1"/>
    <w:link w:val="16"/>
    <w:qFormat/>
    <w:uiPriority w:val="1"/>
    <w:pPr>
      <w:spacing w:before="190"/>
      <w:ind w:left="100"/>
    </w:pPr>
    <w:rPr>
      <w:sz w:val="32"/>
      <w:szCs w:val="32"/>
    </w:rPr>
  </w:style>
  <w:style w:type="paragraph" w:styleId="5">
    <w:name w:val="Balloon Text"/>
    <w:basedOn w:val="1"/>
    <w:link w:val="15"/>
    <w:qFormat/>
    <w:uiPriority w:val="0"/>
    <w:rPr>
      <w:sz w:val="18"/>
      <w:szCs w:val="18"/>
    </w:rPr>
  </w:style>
  <w:style w:type="paragraph" w:styleId="6">
    <w:name w:val="footer"/>
    <w:basedOn w:val="1"/>
    <w:link w:val="14"/>
    <w:qFormat/>
    <w:uiPriority w:val="0"/>
    <w:pPr>
      <w:tabs>
        <w:tab w:val="center" w:pos="4153"/>
        <w:tab w:val="right" w:pos="8306"/>
      </w:tabs>
      <w:snapToGrid w:val="0"/>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62" w:hanging="323"/>
    </w:pPr>
  </w:style>
  <w:style w:type="paragraph" w:customStyle="1" w:styleId="12">
    <w:name w:val="Table Paragraph"/>
    <w:basedOn w:val="1"/>
    <w:qFormat/>
    <w:uiPriority w:val="1"/>
  </w:style>
  <w:style w:type="character" w:customStyle="1" w:styleId="13">
    <w:name w:val="页眉 Char"/>
    <w:basedOn w:val="9"/>
    <w:link w:val="7"/>
    <w:uiPriority w:val="0"/>
    <w:rPr>
      <w:rFonts w:ascii="宋体" w:hAnsi="宋体" w:eastAsia="宋体" w:cs="宋体"/>
      <w:sz w:val="18"/>
      <w:szCs w:val="18"/>
      <w:lang w:val="zh-CN" w:bidi="zh-CN"/>
    </w:rPr>
  </w:style>
  <w:style w:type="character" w:customStyle="1" w:styleId="14">
    <w:name w:val="页脚 Char"/>
    <w:basedOn w:val="9"/>
    <w:link w:val="6"/>
    <w:uiPriority w:val="0"/>
    <w:rPr>
      <w:rFonts w:ascii="宋体" w:hAnsi="宋体" w:eastAsia="宋体" w:cs="宋体"/>
      <w:sz w:val="18"/>
      <w:szCs w:val="18"/>
      <w:lang w:val="zh-CN" w:bidi="zh-CN"/>
    </w:rPr>
  </w:style>
  <w:style w:type="character" w:customStyle="1" w:styleId="15">
    <w:name w:val="批注框文本 Char"/>
    <w:basedOn w:val="9"/>
    <w:link w:val="5"/>
    <w:uiPriority w:val="0"/>
    <w:rPr>
      <w:rFonts w:ascii="宋体" w:hAnsi="宋体" w:eastAsia="宋体" w:cs="宋体"/>
      <w:sz w:val="18"/>
      <w:szCs w:val="18"/>
      <w:lang w:val="zh-CN" w:bidi="zh-CN"/>
    </w:rPr>
  </w:style>
  <w:style w:type="character" w:customStyle="1" w:styleId="16">
    <w:name w:val="正文文本 Char"/>
    <w:basedOn w:val="9"/>
    <w:link w:val="4"/>
    <w:uiPriority w:val="1"/>
    <w:rPr>
      <w:rFonts w:ascii="宋体" w:hAnsi="宋体" w:eastAsia="宋体" w:cs="宋体"/>
      <w:sz w:val="32"/>
      <w:szCs w:val="3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1059</Words>
  <Characters>6037</Characters>
  <Lines>50</Lines>
  <Paragraphs>14</Paragraphs>
  <TotalTime>10</TotalTime>
  <ScaleCrop>false</ScaleCrop>
  <LinksUpToDate>false</LinksUpToDate>
  <CharactersWithSpaces>7082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2022-09-02T04:00:00Z</dcterms:created>
  <dc:creator>Administrator</dc:creator>
  <cp:lastModifiedBy>dj</cp:lastModifiedBy>
  <cp:lastPrinted>2022-09-06T10:03:00Z</cp:lastPrinted>
  <dcterms:modified xsi:type="dcterms:W3CDTF">2022-09-06T13:29:00Z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WPS 文字</vt:lpwstr>
  </property>
  <property fmtid="{D5CDD505-2E9C-101B-9397-08002B2CF9AE}" pid="4" name="LastSaved">
    <vt:filetime>2022-09-01T00:00:00Z</vt:filetime>
  </property>
  <property fmtid="{D5CDD505-2E9C-101B-9397-08002B2CF9AE}" pid="5" name="KSOProductBuildVer">
    <vt:lpwstr>2052-11.1.0.10009</vt:lpwstr>
  </property>
  <property fmtid="{D5CDD505-2E9C-101B-9397-08002B2CF9AE}" pid="6" name="ICV">
    <vt:lpwstr>372E19D776484BCF9D041C62F39D94AE</vt:lpwstr>
  </property>
</Properties>
</file>