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bidi w:val="0"/>
        <w:adjustRightInd/>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4</w:t>
      </w:r>
      <w:r>
        <w:rPr>
          <w:rFonts w:hint="eastAsia" w:ascii="方正小标宋简体" w:hAnsi="方正小标宋简体" w:eastAsia="方正小标宋简体" w:cs="方正小标宋简体"/>
          <w:bCs/>
          <w:sz w:val="32"/>
          <w:szCs w:val="32"/>
        </w:rPr>
        <w:t>年武威市中等职业学校技能大赛（学生组）</w:t>
      </w:r>
    </w:p>
    <w:p>
      <w:pPr>
        <w:pStyle w:val="5"/>
        <w:keepNext w:val="0"/>
        <w:keepLines w:val="0"/>
        <w:pageBreakBefore w:val="0"/>
        <w:kinsoku/>
        <w:wordWrap/>
        <w:overflowPunct/>
        <w:topLinePunct/>
        <w:bidi w:val="0"/>
        <w:adjustRightInd/>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产品数字化设计与开发</w:t>
      </w:r>
      <w:r>
        <w:rPr>
          <w:rFonts w:hint="eastAsia" w:ascii="方正小标宋简体" w:hAnsi="方正小标宋简体" w:eastAsia="方正小标宋简体" w:cs="方正小标宋简体"/>
          <w:bCs/>
          <w:sz w:val="32"/>
          <w:szCs w:val="32"/>
        </w:rPr>
        <w:t>赛项规程</w:t>
      </w:r>
    </w:p>
    <w:p>
      <w:pPr>
        <w:pStyle w:val="5"/>
        <w:keepNext w:val="0"/>
        <w:keepLines w:val="0"/>
        <w:pageBreakBefore w:val="0"/>
        <w:kinsoku/>
        <w:wordWrap/>
        <w:overflowPunct/>
        <w:topLinePunct/>
        <w:bidi w:val="0"/>
        <w:adjustRightInd/>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Cs/>
          <w:sz w:val="32"/>
          <w:szCs w:val="32"/>
        </w:rPr>
      </w:pPr>
      <w:bookmarkStart w:id="0" w:name="_GoBack"/>
      <w:bookmarkEnd w:id="0"/>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一、赛项名称</w:t>
      </w:r>
    </w:p>
    <w:p>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hint="eastAsia" w:ascii="仿宋" w:hAnsi="仿宋" w:eastAsia="仿宋" w:cs="仿宋"/>
          <w:bCs/>
          <w:sz w:val="28"/>
          <w:szCs w:val="28"/>
          <w:lang w:val="en-US" w:eastAsia="zh-CN"/>
        </w:rPr>
      </w:pPr>
      <w:r>
        <w:rPr>
          <w:rFonts w:hint="eastAsia" w:ascii="仿宋" w:hAnsi="仿宋" w:eastAsia="仿宋" w:cs="仿宋"/>
          <w:spacing w:val="-1"/>
          <w:sz w:val="28"/>
          <w:szCs w:val="28"/>
        </w:rPr>
        <w:t>赛项名称：</w:t>
      </w:r>
      <w:r>
        <w:rPr>
          <w:rFonts w:hint="eastAsia" w:ascii="仿宋" w:hAnsi="仿宋" w:eastAsia="仿宋" w:cs="仿宋"/>
          <w:bCs/>
          <w:sz w:val="28"/>
          <w:szCs w:val="28"/>
          <w:lang w:val="en-US" w:eastAsia="zh-CN"/>
        </w:rPr>
        <w:t>产品数字化设计与开发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bCs/>
          <w:sz w:val="28"/>
          <w:szCs w:val="28"/>
          <w:lang w:val="en-US" w:eastAsia="zh-CN"/>
        </w:rPr>
        <w:t>英文名称：</w:t>
      </w:r>
      <w:r>
        <w:rPr>
          <w:rFonts w:hint="eastAsia" w:ascii="仿宋" w:hAnsi="仿宋" w:eastAsia="仿宋" w:cs="仿宋"/>
          <w:color w:val="000000"/>
          <w:kern w:val="0"/>
          <w:sz w:val="28"/>
          <w:szCs w:val="28"/>
          <w:lang w:val="en-US" w:eastAsia="zh-CN" w:bidi="ar"/>
        </w:rPr>
        <w:t xml:space="preserve">Product Digital Design and Development </w:t>
      </w:r>
    </w:p>
    <w:p>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hint="eastAsia" w:ascii="仿宋" w:hAnsi="仿宋" w:eastAsia="仿宋" w:cs="仿宋"/>
          <w:sz w:val="28"/>
          <w:szCs w:val="28"/>
          <w:lang w:val="en-US" w:eastAsia="zh-CN"/>
        </w:rPr>
      </w:pPr>
      <w:r>
        <w:rPr>
          <w:rFonts w:hint="eastAsia" w:ascii="仿宋" w:hAnsi="仿宋" w:eastAsia="仿宋" w:cs="仿宋"/>
          <w:spacing w:val="-1"/>
          <w:sz w:val="28"/>
          <w:szCs w:val="28"/>
        </w:rPr>
        <w:t>赛项组别</w:t>
      </w:r>
      <w:r>
        <w:rPr>
          <w:rFonts w:hint="eastAsia" w:ascii="仿宋" w:hAnsi="仿宋" w:eastAsia="仿宋" w:cs="仿宋"/>
          <w:sz w:val="28"/>
          <w:szCs w:val="28"/>
        </w:rPr>
        <w:t>：中职</w:t>
      </w:r>
      <w:r>
        <w:rPr>
          <w:rFonts w:hint="eastAsia" w:ascii="仿宋" w:hAnsi="仿宋" w:eastAsia="仿宋" w:cs="仿宋"/>
          <w:sz w:val="28"/>
          <w:szCs w:val="28"/>
          <w:lang w:val="en-US" w:eastAsia="zh-CN"/>
        </w:rPr>
        <w:t>学生组</w:t>
      </w:r>
    </w:p>
    <w:p>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hint="eastAsia" w:ascii="仿宋" w:hAnsi="仿宋" w:eastAsia="仿宋" w:cs="仿宋"/>
          <w:sz w:val="28"/>
          <w:szCs w:val="28"/>
        </w:rPr>
      </w:pPr>
      <w:r>
        <w:rPr>
          <w:rFonts w:hint="eastAsia" w:ascii="仿宋" w:hAnsi="仿宋" w:eastAsia="仿宋" w:cs="仿宋"/>
          <w:spacing w:val="-1"/>
          <w:sz w:val="28"/>
          <w:szCs w:val="28"/>
        </w:rPr>
        <w:t>赛项归属产</w:t>
      </w:r>
      <w:r>
        <w:rPr>
          <w:rFonts w:hint="eastAsia" w:ascii="仿宋" w:hAnsi="仿宋" w:eastAsia="仿宋" w:cs="仿宋"/>
          <w:sz w:val="28"/>
          <w:szCs w:val="28"/>
        </w:rPr>
        <w:t>业：机械制造、信息技术</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二、竞赛目的</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产品数字化设计与开发</w:t>
      </w:r>
      <w:r>
        <w:rPr>
          <w:rFonts w:hint="eastAsia" w:ascii="仿宋" w:hAnsi="仿宋" w:eastAsia="仿宋" w:cs="仿宋"/>
          <w:spacing w:val="-1"/>
          <w:sz w:val="28"/>
          <w:szCs w:val="28"/>
        </w:rPr>
        <w:t>赛项依据智能制造背景下制造业人才培养需求而设置，旨在根据《制造业人才发展规划指南》要求，培育制造业技能人才。</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赛项面向中职加工制造类、信息技术类专业而设置，将数字经济重点产业和智能制造关键技术——云计算、大数据、人工智能、虚拟现实融入其中，用信息技术与制造业深度融合的思想与先进技术推进职业院校高水平专业群建设，培养掌握行业先进技术，满足企业实际需要的技能人才，服务制造业转型与发展。赛项与世界技能大赛CAD 机械设计赛项对接，根据中职院校专业课程与教学内容设置情况确定比赛内容，通过技能比赛培育高规格技能人才。</w:t>
      </w:r>
    </w:p>
    <w:p>
      <w:pPr>
        <w:keepNext w:val="0"/>
        <w:keepLines w:val="0"/>
        <w:pageBreakBefore w:val="0"/>
        <w:widowControl w:val="0"/>
        <w:kinsoku/>
        <w:wordWrap/>
        <w:overflowPunct/>
        <w:topLinePunct w:val="0"/>
        <w:autoSpaceDE/>
        <w:autoSpaceDN/>
        <w:bidi w:val="0"/>
        <w:adjustRightInd/>
        <w:snapToGrid/>
        <w:spacing w:line="360" w:lineRule="auto"/>
        <w:ind w:firstLine="574" w:firstLineChars="200"/>
        <w:textAlignment w:val="auto"/>
        <w:rPr>
          <w:rFonts w:hint="eastAsia" w:ascii="仿宋" w:hAnsi="仿宋" w:eastAsia="仿宋" w:cs="仿宋"/>
          <w:spacing w:val="-1"/>
          <w:sz w:val="28"/>
          <w:szCs w:val="28"/>
        </w:rPr>
      </w:pPr>
      <w:r>
        <w:rPr>
          <w:rFonts w:hint="eastAsia" w:ascii="仿宋_GB2312" w:hAnsi="仿宋_GB2312" w:eastAsia="仿宋_GB2312" w:cs="仿宋_GB2312"/>
          <w:b/>
          <w:bCs w:val="0"/>
          <w:spacing w:val="3"/>
          <w:sz w:val="28"/>
          <w:szCs w:val="28"/>
        </w:rPr>
        <w:t>产教互融</w:t>
      </w:r>
      <w:r>
        <w:rPr>
          <w:rFonts w:hint="eastAsia" w:ascii="方正仿宋_GB2312" w:hAnsi="方正仿宋_GB2312" w:eastAsia="方正仿宋_GB2312" w:cs="方正仿宋_GB2312"/>
          <w:b w:val="0"/>
          <w:bCs w:val="0"/>
          <w:spacing w:val="-6"/>
          <w:sz w:val="28"/>
          <w:szCs w:val="28"/>
          <w14:textOutline w14:w="5103" w14:cap="sq" w14:cmpd="sng">
            <w14:solidFill>
              <w14:srgbClr w14:val="000000"/>
            </w14:solidFill>
            <w14:prstDash w14:val="solid"/>
            <w14:bevel/>
          </w14:textOutline>
        </w:rPr>
        <w:t>：</w:t>
      </w:r>
      <w:r>
        <w:rPr>
          <w:rFonts w:hint="eastAsia" w:ascii="仿宋" w:hAnsi="仿宋" w:eastAsia="仿宋" w:cs="仿宋"/>
          <w:spacing w:val="-1"/>
          <w:sz w:val="28"/>
          <w:szCs w:val="28"/>
        </w:rPr>
        <w:t>赛项将智能制造背景下行业数字化设计与制造的先进技术、企业需求融入其中，对应中职加工制造类、信息技术类多门专业和专业核心课程，有助于通过比赛促进高水平专业群建设，促进产 教融合、校企合作、产业发展。</w:t>
      </w:r>
    </w:p>
    <w:p>
      <w:pPr>
        <w:keepNext w:val="0"/>
        <w:keepLines w:val="0"/>
        <w:pageBreakBefore w:val="0"/>
        <w:widowControl w:val="0"/>
        <w:kinsoku/>
        <w:wordWrap/>
        <w:overflowPunct/>
        <w:topLinePunct w:val="0"/>
        <w:autoSpaceDE/>
        <w:autoSpaceDN/>
        <w:bidi w:val="0"/>
        <w:adjustRightInd/>
        <w:snapToGrid/>
        <w:spacing w:line="480" w:lineRule="exact"/>
        <w:ind w:right="69" w:firstLine="574" w:firstLineChars="200"/>
        <w:textAlignment w:val="auto"/>
        <w:rPr>
          <w:rFonts w:hint="eastAsia" w:ascii="仿宋" w:hAnsi="仿宋" w:eastAsia="仿宋" w:cs="仿宋"/>
          <w:spacing w:val="-1"/>
          <w:sz w:val="28"/>
          <w:szCs w:val="28"/>
          <w:lang w:val="en-US" w:eastAsia="zh-CN"/>
        </w:rPr>
      </w:pPr>
      <w:r>
        <w:rPr>
          <w:rFonts w:hint="eastAsia" w:ascii="仿宋_GB2312" w:hAnsi="仿宋_GB2312" w:eastAsia="仿宋_GB2312" w:cs="仿宋_GB2312"/>
          <w:b/>
          <w:bCs w:val="0"/>
          <w:spacing w:val="3"/>
          <w:sz w:val="28"/>
          <w:szCs w:val="28"/>
        </w:rPr>
        <w:t>中高贯通</w:t>
      </w:r>
      <w:r>
        <w:rPr>
          <w:rFonts w:hint="eastAsia" w:ascii="仿宋_GB2312" w:hAnsi="仿宋_GB2312" w:eastAsia="仿宋_GB2312" w:cs="仿宋_GB2312"/>
          <w:b/>
          <w:bCs w:val="0"/>
          <w:spacing w:val="3"/>
          <w:sz w:val="28"/>
          <w:szCs w:val="28"/>
          <w:lang w:eastAsia="zh-CN"/>
        </w:rPr>
        <w:t>：</w:t>
      </w:r>
      <w:r>
        <w:rPr>
          <w:rFonts w:hint="eastAsia" w:ascii="仿宋" w:hAnsi="仿宋" w:eastAsia="仿宋" w:cs="仿宋"/>
          <w:spacing w:val="-1"/>
          <w:sz w:val="28"/>
          <w:szCs w:val="28"/>
          <w:lang w:val="en-US" w:eastAsia="zh-CN"/>
        </w:rPr>
        <w:t>赛项内容在对接中职专业课程内容的基础上，与装备制造类、电子信息类多门专业内容衔接，有助于促进中职、高职教学内容的衔接与贯通，促进技能人才培养。</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三、竞赛内容和形式</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产品数字化设计与开发赛项要求选手使用赛场软、硬件环境，根据设计要求，完成工业产品的造型设计、模型建立和设计表达。</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赛项分为建模设计和工程图创建两个模块。两个模块均为现场比赛，合并计时2小时。各模块的详细内容与要求如下。选手需完成的详细内容与要求如下：根据给出的数据，即全部零件编号及其图样，以及专用零件图纸，分析机器的工作原理，建立给定部分产品的零件模型装配模型，生成有关的设计文件。需提交的文件包括部分产品的三维零件建模、部分产品的零件工程图、三维总装配建模、装配工程图、装拆动画 （只允许生成 1 个）及工作原理动画、图像渲染效果等。</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四、竞赛方式</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（一）比赛方式</w:t>
      </w:r>
    </w:p>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比赛采取个人赛方式进行，以学校为单位报名参赛。</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（二）参赛资格</w:t>
      </w:r>
    </w:p>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中职二、三年级学生，大赛期间各代表队须为每位参赛选手办理意外伤害险，否则不予参赛。</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五、技术平台</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（一）硬件平台</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计算机，配置要求如下：</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CPU——不低于 Intel Pentium4或 AMD Athlon 64, 3GHz；内存——不 小于4G；显卡——独立显卡，显存不小于 512M；显示器——分辨率不低于 1280×1024 。</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（二）软件平台</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1.Window10   64位（中文版）</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2.AutodeskInventor2023（中文版，用于产品设计与创新）</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六、竞赛时间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1.竞赛时间：2023年12月4日-8日。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2.竞赛地点：甘肃省理工中等专业学校实验实训楼南一楼机房。</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七、竞赛题目</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本赛项比赛要求选手在比赛现场理解产品设计图或设计要求，在此基础 上完成相应的模型创建与设计表达 。 选手对陌生工程图的读图能力，以及对 用户设计需求的理解能力是赛项考察的重要技能。鉴于此，为避免非选手本 人分析建模方法、完成创意设计的情形，保证比赛公平、公正，参照全国职 业院校技能大赛同类赛项的做法， 本赛项为非公开赛题赛项。</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八、竞赛规则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（一）各参赛队必须参加本赛项所有模块的比赛。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（二）参赛队竞赛时的座位采用抽签方式确定。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（三）参赛选手按规定时间进入竞赛场地，确认现场条件，根据统一指令开始比赛。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（四）比赛题目以纸面形式和电子文件形式发放，参赛队根据题目要求完成竞赛任务。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（五）比赛过程中，参赛选手须严格遵守操作规程操作，并接受裁判员的监督和警示；因选手个人原因造成设备故障，裁判有权中止比赛；因非选手个人原因造成设备故障，由裁判视具体情况做出裁决。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（六）参赛队须按照题目要求及程序提交竞赛结果及相关文档，禁止在竞赛结果上做任何与竞赛无关的标记。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 w:hAnsi="仿宋" w:eastAsia="仿宋" w:cs="仿宋"/>
          <w:spacing w:val="-1"/>
          <w:sz w:val="28"/>
          <w:szCs w:val="28"/>
          <w:lang w:val="en-US" w:eastAsia="zh-CN"/>
        </w:rPr>
        <w:t>（七）比赛结束时参赛选手须等待现场裁判对竞赛用品及设备进行清 点验收方可离开赛。</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九、技术规范</w:t>
      </w:r>
    </w:p>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赛项涉及技术规范如下：</w:t>
      </w:r>
    </w:p>
    <w:tbl>
      <w:tblPr>
        <w:tblStyle w:val="6"/>
        <w:tblW w:w="9765"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324"/>
        <w:gridCol w:w="7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48" w:type="dxa"/>
            <w:tcBorders>
              <w:top w:val="single" w:color="000000" w:sz="10" w:space="0"/>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类别</w:t>
            </w:r>
          </w:p>
        </w:tc>
        <w:tc>
          <w:tcPr>
            <w:tcW w:w="1324" w:type="dxa"/>
            <w:tcBorders>
              <w:top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内容</w:t>
            </w:r>
          </w:p>
        </w:tc>
        <w:tc>
          <w:tcPr>
            <w:tcW w:w="7293" w:type="dxa"/>
            <w:tcBorders>
              <w:top w:val="single" w:color="000000" w:sz="10"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0" w:firstLineChars="10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48" w:type="dxa"/>
            <w:vMerge w:val="restart"/>
            <w:tcBorders>
              <w:left w:val="single" w:color="000000" w:sz="1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产品</w:t>
            </w:r>
          </w:p>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设计</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功能分析</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能根据用户信息分析得到产品应有的功能。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148" w:type="dxa"/>
            <w:vMerge w:val="continue"/>
            <w:tcBorders>
              <w:top w:val="nil"/>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结构设计</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能分析得出满足产品功能要求的相应设计尺寸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148" w:type="dxa"/>
            <w:vMerge w:val="restart"/>
            <w:tcBorders>
              <w:left w:val="single" w:color="000000" w:sz="0"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软件</w:t>
            </w:r>
          </w:p>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操作</w:t>
            </w:r>
          </w:p>
        </w:tc>
        <w:tc>
          <w:tcPr>
            <w:tcW w:w="1324" w:type="dxa"/>
            <w:vMerge w:val="restar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零件建模</w:t>
            </w:r>
          </w:p>
        </w:tc>
        <w:tc>
          <w:tcPr>
            <w:tcW w:w="7293" w:type="dxa"/>
            <w:tcBorders>
              <w:bottom w:val="single" w:color="000000" w:sz="2" w:space="0"/>
              <w:right w:val="single" w:color="000000" w:sz="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熟练掌握 Inventor 建模工具，包括拉伸、旋转、扫掠、放样、 抽壳、加强筋、拔模、凸雕、孔、圆角、螺纹等基本工具； 工作点、工作轴、 工作面等辅助工具； 嵌片、缝合、灌注、修剪等曲面工具； 止口、凸柱、支撑台等塑料件工具。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148" w:type="dxa"/>
            <w:vMerge w:val="continue"/>
            <w:tcBorders>
              <w:top w:val="single" w:color="000000" w:sz="2" w:space="0"/>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Merge w:val="continue"/>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7293" w:type="dxa"/>
            <w:tcBorders>
              <w:top w:val="single" w:color="000000" w:sz="2"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理解和灵活运用“自下而上”及“自上而下”两种建模方法，熟练 掌握“多实体”建模技术。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能为零件模型选择正确的材质与合理的色彩。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部件装配</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熟练掌握零部件装入与零部件约束操作，熟练应用零部件装入、约束、联接等工具。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工程图</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能根据国家标准与赛题要求设置工程图样式，熟练掌握工程 图视图与标注工具，包括基础视图、投影视图、斜视图、剖视、局部视图、断裂画法、局部剖视图等视图工具；尺寸、连续尺寸、明细栏、引出序号等标注工具。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表达视图</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能使用表达视图制作部件装拆过程动画，熟练掌握创建视 图、调整零部件位置、动画制作、照相机设置等工具。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1148" w:type="dxa"/>
            <w:vMerge w:val="continue"/>
            <w:tcBorders>
              <w:top w:val="nil"/>
              <w:left w:val="single" w:color="000000" w:sz="0" w:space="0"/>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tcBorders>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可视化</w:t>
            </w:r>
          </w:p>
        </w:tc>
        <w:tc>
          <w:tcPr>
            <w:tcW w:w="7293" w:type="dxa"/>
            <w:tcBorders>
              <w:bottom w:val="single" w:color="000000" w:sz="10"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能使用 Inventor Studio 制作产品效果图与展示动画，熟练掌握 渲染相关工具，包括光源设计、场景设置、照相机设置、动画时间轴、约束动画、参数动画等工具。</w:t>
            </w:r>
          </w:p>
        </w:tc>
      </w:tr>
    </w:tbl>
    <w:p>
      <w:pPr>
        <w:pStyle w:val="2"/>
        <w:keepNext w:val="0"/>
        <w:keepLines w:val="0"/>
        <w:pageBreakBefore w:val="0"/>
        <w:kinsoku/>
        <w:wordWrap/>
        <w:overflowPunct/>
        <w:bidi w:val="0"/>
        <w:adjustRightInd/>
        <w:spacing w:before="0" w:after="0" w:line="48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十、成绩评定</w:t>
      </w:r>
    </w:p>
    <w:p>
      <w:pPr>
        <w:keepNext w:val="0"/>
        <w:keepLines w:val="0"/>
        <w:pageBreakBefore w:val="0"/>
        <w:widowControl w:val="0"/>
        <w:kinsoku/>
        <w:wordWrap/>
        <w:overflowPunct/>
        <w:topLinePunct w:val="0"/>
        <w:autoSpaceDE/>
        <w:autoSpaceDN/>
        <w:bidi w:val="0"/>
        <w:adjustRightInd/>
        <w:snapToGrid/>
        <w:spacing w:line="360" w:lineRule="auto"/>
        <w:ind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参赛队成绩由裁判委员会统一评定， 采用结果评判的方式评定选手成绩。</w:t>
      </w:r>
    </w:p>
    <w:p>
      <w:pPr>
        <w:keepNext w:val="0"/>
        <w:keepLines w:val="0"/>
        <w:pageBreakBefore w:val="0"/>
        <w:widowControl w:val="0"/>
        <w:kinsoku/>
        <w:wordWrap/>
        <w:overflowPunct/>
        <w:topLinePunct w:val="0"/>
        <w:autoSpaceDE/>
        <w:autoSpaceDN/>
        <w:bidi w:val="0"/>
        <w:adjustRightInd/>
        <w:snapToGrid/>
        <w:spacing w:line="360" w:lineRule="auto"/>
        <w:ind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赛项采用结果评判的方式评定选手成绩，各模块分值占比及评分方式见表。</w:t>
      </w:r>
    </w:p>
    <w:p>
      <w:pPr>
        <w:keepNext w:val="0"/>
        <w:keepLines w:val="0"/>
        <w:pageBreakBefore w:val="0"/>
        <w:widowControl w:val="0"/>
        <w:kinsoku/>
        <w:wordWrap/>
        <w:overflowPunct/>
        <w:topLinePunct w:val="0"/>
        <w:autoSpaceDE/>
        <w:autoSpaceDN/>
        <w:bidi w:val="0"/>
        <w:adjustRightInd/>
        <w:snapToGrid/>
        <w:spacing w:line="360" w:lineRule="auto"/>
        <w:ind w:left="578" w:firstLine="1120" w:firstLineChars="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pacing w:val="-71"/>
          <w:sz w:val="28"/>
          <w:szCs w:val="28"/>
          <w:lang w:val="en-US"/>
        </w:rPr>
        <w:t>1</w:t>
      </w:r>
      <w:r>
        <w:rPr>
          <w:rFonts w:hint="eastAsia" w:ascii="仿宋_GB2312" w:hAnsi="仿宋_GB2312" w:eastAsia="仿宋_GB2312" w:cs="仿宋_GB2312"/>
          <w:sz w:val="28"/>
          <w:szCs w:val="28"/>
        </w:rPr>
        <w:tab/>
      </w:r>
      <w:r>
        <w:rPr>
          <w:rFonts w:hint="eastAsia" w:ascii="仿宋" w:hAnsi="仿宋" w:eastAsia="仿宋" w:cs="仿宋"/>
          <w:bCs/>
          <w:sz w:val="28"/>
          <w:szCs w:val="28"/>
          <w:lang w:val="en-US" w:eastAsia="zh-CN"/>
        </w:rPr>
        <w:t>产品数字化设计与开发</w:t>
      </w:r>
      <w:r>
        <w:rPr>
          <w:rFonts w:hint="eastAsia" w:ascii="仿宋_GB2312" w:hAnsi="仿宋_GB2312" w:eastAsia="仿宋_GB2312" w:cs="仿宋_GB2312"/>
          <w:sz w:val="28"/>
          <w:szCs w:val="28"/>
        </w:rPr>
        <w:t>赛</w:t>
      </w:r>
      <w:r>
        <w:rPr>
          <w:rFonts w:hint="eastAsia" w:ascii="仿宋_GB2312" w:hAnsi="仿宋_GB2312" w:eastAsia="仿宋_GB2312" w:cs="仿宋_GB2312"/>
          <w:spacing w:val="-3"/>
          <w:sz w:val="28"/>
          <w:szCs w:val="28"/>
        </w:rPr>
        <w:t>项评</w:t>
      </w:r>
      <w:r>
        <w:rPr>
          <w:rFonts w:hint="eastAsia" w:ascii="仿宋_GB2312" w:hAnsi="仿宋_GB2312" w:eastAsia="仿宋_GB2312" w:cs="仿宋_GB2312"/>
          <w:sz w:val="28"/>
          <w:szCs w:val="28"/>
        </w:rPr>
        <w:t>分方式</w:t>
      </w:r>
    </w:p>
    <w:tbl>
      <w:tblPr>
        <w:tblStyle w:val="6"/>
        <w:tblW w:w="929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3"/>
        <w:gridCol w:w="3156"/>
        <w:gridCol w:w="936"/>
        <w:gridCol w:w="37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483" w:type="dxa"/>
            <w:tcBorders>
              <w:bottom w:val="double" w:color="000000" w:sz="0" w:space="0"/>
              <w:right w:val="single" w:color="000000" w:sz="4" w:space="0"/>
            </w:tcBorders>
          </w:tcPr>
          <w:p>
            <w:pPr>
              <w:pStyle w:val="8"/>
              <w:keepNext w:val="0"/>
              <w:keepLines w:val="0"/>
              <w:pageBreakBefore w:val="0"/>
              <w:kinsoku/>
              <w:wordWrap/>
              <w:overflowPunct/>
              <w:bidi w:val="0"/>
              <w:adjustRightInd/>
              <w:spacing w:line="480" w:lineRule="exact"/>
              <w:ind w:left="217" w:right="197"/>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w:t>
            </w:r>
          </w:p>
        </w:tc>
        <w:tc>
          <w:tcPr>
            <w:tcW w:w="3156" w:type="dxa"/>
            <w:tcBorders>
              <w:left w:val="single" w:color="000000" w:sz="4" w:space="0"/>
              <w:bottom w:val="double" w:color="000000" w:sz="0" w:space="0"/>
              <w:right w:val="single" w:color="000000" w:sz="4" w:space="0"/>
            </w:tcBorders>
          </w:tcPr>
          <w:p>
            <w:pPr>
              <w:pStyle w:val="8"/>
              <w:keepNext w:val="0"/>
              <w:keepLines w:val="0"/>
              <w:pageBreakBefore w:val="0"/>
              <w:kinsoku/>
              <w:wordWrap/>
              <w:overflowPunct/>
              <w:bidi w:val="0"/>
              <w:adjustRightInd/>
              <w:spacing w:line="480" w:lineRule="exact"/>
              <w:ind w:right="1170" w:firstLine="843" w:firstLineChars="3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模块内容</w:t>
            </w:r>
          </w:p>
        </w:tc>
        <w:tc>
          <w:tcPr>
            <w:tcW w:w="936" w:type="dxa"/>
            <w:tcBorders>
              <w:left w:val="single" w:color="000000" w:sz="4" w:space="0"/>
              <w:bottom w:val="double" w:color="000000" w:sz="0" w:space="0"/>
              <w:right w:val="single" w:color="000000" w:sz="4" w:space="0"/>
            </w:tcBorders>
          </w:tcPr>
          <w:p>
            <w:pPr>
              <w:pStyle w:val="8"/>
              <w:keepNext w:val="0"/>
              <w:keepLines w:val="0"/>
              <w:pageBreakBefore w:val="0"/>
              <w:kinsoku/>
              <w:wordWrap/>
              <w:overflowPunct/>
              <w:bidi w:val="0"/>
              <w:adjustRightInd/>
              <w:spacing w:line="480" w:lineRule="exact"/>
              <w:ind w:left="174" w:right="145"/>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3715" w:type="dxa"/>
            <w:tcBorders>
              <w:left w:val="single" w:color="000000" w:sz="4" w:space="0"/>
              <w:bottom w:val="double" w:color="000000" w:sz="0" w:space="0"/>
            </w:tcBorders>
          </w:tcPr>
          <w:p>
            <w:pPr>
              <w:pStyle w:val="8"/>
              <w:keepNext w:val="0"/>
              <w:keepLines w:val="0"/>
              <w:pageBreakBefore w:val="0"/>
              <w:kinsoku/>
              <w:wordWrap/>
              <w:overflowPunct/>
              <w:bidi w:val="0"/>
              <w:adjustRightInd/>
              <w:spacing w:line="480" w:lineRule="exact"/>
              <w:ind w:left="942"/>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评分方式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3" w:hRule="atLeast"/>
          <w:jc w:val="center"/>
        </w:trPr>
        <w:tc>
          <w:tcPr>
            <w:tcW w:w="1483" w:type="dxa"/>
            <w:tcBorders>
              <w:top w:val="double" w:color="000000" w:sz="0"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建模设计</w:t>
            </w:r>
          </w:p>
        </w:tc>
        <w:tc>
          <w:tcPr>
            <w:tcW w:w="3156" w:type="dxa"/>
            <w:tcBorders>
              <w:top w:val="double" w:color="000000" w:sz="0"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根据产品设计图及相关要求建立产品数字化模型</w:t>
            </w:r>
          </w:p>
        </w:tc>
        <w:tc>
          <w:tcPr>
            <w:tcW w:w="936" w:type="dxa"/>
            <w:tcBorders>
              <w:top w:val="double" w:color="000000" w:sz="0"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70</w:t>
            </w:r>
          </w:p>
        </w:tc>
        <w:tc>
          <w:tcPr>
            <w:tcW w:w="3715" w:type="dxa"/>
            <w:tcBorders>
              <w:top w:val="double" w:color="000000" w:sz="0" w:space="0"/>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结果评判，客观评分。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jc w:val="center"/>
        </w:trPr>
        <w:tc>
          <w:tcPr>
            <w:tcW w:w="1483" w:type="dxa"/>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工程图</w:t>
            </w:r>
          </w:p>
        </w:tc>
        <w:tc>
          <w:tcPr>
            <w:tcW w:w="3156" w:type="dxa"/>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根据模型工程图并创建设计表达文件。</w:t>
            </w:r>
          </w:p>
        </w:tc>
        <w:tc>
          <w:tcPr>
            <w:tcW w:w="93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30</w:t>
            </w:r>
          </w:p>
        </w:tc>
        <w:tc>
          <w:tcPr>
            <w:tcW w:w="3715" w:type="dxa"/>
            <w:tcBorders>
              <w:top w:val="single" w:color="000000" w:sz="4" w:space="0"/>
              <w:lef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结果评判，客观、主观评分相结合。</w:t>
            </w:r>
          </w:p>
        </w:tc>
      </w:tr>
    </w:tbl>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十一、奖项设定</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本赛项设一、二、三等奖，以赛项实际参赛选手总数为基数，一、二、三等奖获奖比例分别为 15%、25%、35%（小数点后四舍五入）。获得一等奖参赛选手的指导教师获“优秀指导教师奖”。</w:t>
      </w:r>
    </w:p>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（一）参赛队须知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1.各参赛代表队要发扬良好道德风尚，听从指挥，服从裁判， 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5.对申诉的仲裁结果，领队要带头服从和执行，并做好选手工作。参赛选手不得因申诉或处理意见不服而停止竞赛，否则以弃权处理。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6.参赛队领队应对本队参赛队员和指导教师的参赛期间安全负责，参赛学校须为参赛选手和指导教师购买意外保险。</w:t>
      </w:r>
    </w:p>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（二）指导教师须知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1.各参赛代表队要发扬良好道德风尚，听从指挥，服从裁判， 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6.指导老师应及时查看大赛专用网页有关赛项的通知和内容，认真研究和掌握本赛项竞赛的规程、技术规范和赛场要求，指导选手做好赛前的一切技术准备和竞赛准备。</w:t>
      </w:r>
    </w:p>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（三）参赛选手须知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1.参赛选手应按有关要求如实填报个人信息，否则取消竞赛资格。</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2.参赛选手凭统一印制的参赛证和有效身份证件参加竞赛。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3.参加选手应认真学习领会本次竞赛相关文件，自觉遵守大赛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纪律，服从指挥，听从安排，文明参赛。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4.参加选手请勿携带与竞赛无关的电子设备、通讯设备及其他资料与用品进入赛场。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5.参赛选手应按照规定时间抵达赛场，凭参赛证、学生证、身份证件检录，按要求入场，不得迟到早退，遵守比赛纪律，以整齐的仪容仪表和良好的精神风貌参加比赛。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6.参赛选手应增强角色意识，合理安排工作时间。</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7.参赛选手应按有关要求在指定位置就坐，在比赛开始前 10 分钟，认真阅读《物品确认清单》，须在确认竞赛内容和现场设备等无误后在裁判长宣布比赛开始后打开显示器参与竞赛，如果违规先行做诸如打开显示器、触碰加工设备等任何操作，经裁判提示注意后仍无效，将酌情扣分，情节严重的经裁判长批准后将立即取消其参赛资格， 由此引发的后续问题参赛队全部承担。</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8.参赛选手必须在指定区域，按规范要求操作竞赛设备，严格遵守比赛纪律。如果违反，经裁判提示注意后仍无效，将酌情扣分， 情节严重的终止其比赛。一旦出现较严重的安全事故，经裁判长批准后将立即取消其参赛资格。</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9.在竞赛过程中，确因计算机软件或硬件故障，只是操作无法继续的，经赛项裁判长确认，予以启用备用计算机，由此耽误的比赛时间将予以补时。经现场技术人员、裁判和裁判长确认，如因个人操作导致设备系统故障，不予以补时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10.竞赛时间终了，选手应全体起立，关闭显示器，结束操作。将资料和工具整齐摆放在操作平台上，经与裁判签字确认，工作人员清点后可离开赛场。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11.在比赛期间，选手不得将赛场使用的赛题资料和比赛材料、用具等带出赛场。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12.在竞赛期间，未经执委会批准，参赛选手不得接受其他单位和个人进行的与竞赛内容相关的采访。参赛选手不得将竞赛的相关信息私自公布。</w:t>
      </w:r>
    </w:p>
    <w:p>
      <w:pPr>
        <w:pStyle w:val="3"/>
        <w:keepNext w:val="0"/>
        <w:keepLines w:val="0"/>
        <w:pageBreakBefore w:val="0"/>
        <w:kinsoku/>
        <w:wordWrap/>
        <w:overflowPunct/>
        <w:autoSpaceDE w:val="0"/>
        <w:autoSpaceDN w:val="0"/>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（四）工作人员须知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1.树立服务观念，一切为选手着想，以高度负责的精神、严肃认真的态度和严谨细致的作风，在赛项执委会的领导下，按照各自职责分工和要求认真做好岗位工作。</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2.所有工作人员必须佩带证件，忠于职守，秉公办理，保守秘密。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3.注意文明礼貌，保持良好形象，熟悉赛项指南。</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4.自觉遵守赛项纪律和规则，服从调配和分工，确保竞赛工作的顺利进行。</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5.提前 30 分钟到达赛场，严守工作岗位，不迟到，不早退，不无故离岗，特殊情况需向工作组组长请假。</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6.熟悉竞赛规程，严格按照工作程序和有关规定办事，遇突发事件，按照应急预案，组织指挥人员疏散，确保人员安全。</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7.工作人员在竞赛中若有舞弊行为，立即撤销其工作资格，并严肃处理。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8.保持通讯畅通，服从统一领导，严格遵守竞赛纪律，加强协作配合，提高工作效率。</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800B087-37D1-4C91-8C74-6C1FE7754FF5}"/>
  </w:font>
  <w:font w:name="方正仿宋_GB2312">
    <w:panose1 w:val="02000000000000000000"/>
    <w:charset w:val="86"/>
    <w:family w:val="auto"/>
    <w:pitch w:val="default"/>
    <w:sig w:usb0="A00002BF" w:usb1="184F6CFA" w:usb2="00000012" w:usb3="00000000" w:csb0="00040001" w:csb1="00000000"/>
    <w:embedRegular r:id="rId2" w:fontKey="{AC6AA8FA-7CC2-4A0B-91F3-AE7992691B45}"/>
  </w:font>
  <w:font w:name="方正大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7FC193E-97F3-4D6A-BD0E-F417623175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mI3ZjY2MzExMzI3Y2I3MTNkM2I3ODkwNjhlYjkifQ=="/>
  </w:docVars>
  <w:rsids>
    <w:rsidRoot w:val="459F17A3"/>
    <w:rsid w:val="03253AFD"/>
    <w:rsid w:val="033E3288"/>
    <w:rsid w:val="03E94B2B"/>
    <w:rsid w:val="04E90B5B"/>
    <w:rsid w:val="05BE5B43"/>
    <w:rsid w:val="06DA4BFF"/>
    <w:rsid w:val="06F23CF7"/>
    <w:rsid w:val="072D0487"/>
    <w:rsid w:val="07C80EFB"/>
    <w:rsid w:val="0854453D"/>
    <w:rsid w:val="087D5842"/>
    <w:rsid w:val="08D613F6"/>
    <w:rsid w:val="095F3199"/>
    <w:rsid w:val="0A256191"/>
    <w:rsid w:val="0A3B3C06"/>
    <w:rsid w:val="0AAE262A"/>
    <w:rsid w:val="0B161F7E"/>
    <w:rsid w:val="0BD25EA5"/>
    <w:rsid w:val="0BDF6813"/>
    <w:rsid w:val="0BFA364D"/>
    <w:rsid w:val="0C6F7B97"/>
    <w:rsid w:val="0C882A07"/>
    <w:rsid w:val="0D2A3ABE"/>
    <w:rsid w:val="0DDA3736"/>
    <w:rsid w:val="0E56100F"/>
    <w:rsid w:val="0E7B2823"/>
    <w:rsid w:val="0EE83C31"/>
    <w:rsid w:val="0EF40828"/>
    <w:rsid w:val="0F0E3698"/>
    <w:rsid w:val="0F20161D"/>
    <w:rsid w:val="0F637C9A"/>
    <w:rsid w:val="0F977B31"/>
    <w:rsid w:val="0FFA1E6E"/>
    <w:rsid w:val="10042CED"/>
    <w:rsid w:val="10923E54"/>
    <w:rsid w:val="112E0021"/>
    <w:rsid w:val="12AD3208"/>
    <w:rsid w:val="12F901BB"/>
    <w:rsid w:val="13021765"/>
    <w:rsid w:val="137361BF"/>
    <w:rsid w:val="14CD18FF"/>
    <w:rsid w:val="14EB7FD7"/>
    <w:rsid w:val="14FE41AE"/>
    <w:rsid w:val="158A3972"/>
    <w:rsid w:val="158D108E"/>
    <w:rsid w:val="15DD3DC4"/>
    <w:rsid w:val="16B72867"/>
    <w:rsid w:val="16CE195E"/>
    <w:rsid w:val="170D2487"/>
    <w:rsid w:val="17555BDC"/>
    <w:rsid w:val="180C0990"/>
    <w:rsid w:val="188D7D23"/>
    <w:rsid w:val="18932E60"/>
    <w:rsid w:val="18EB67F8"/>
    <w:rsid w:val="193006AE"/>
    <w:rsid w:val="196C3A64"/>
    <w:rsid w:val="19C01A32"/>
    <w:rsid w:val="19CA28B1"/>
    <w:rsid w:val="1A0F29BA"/>
    <w:rsid w:val="1A5F2FF9"/>
    <w:rsid w:val="1B1F6C2C"/>
    <w:rsid w:val="1B7B0CC5"/>
    <w:rsid w:val="1BBE6F12"/>
    <w:rsid w:val="1C4F3541"/>
    <w:rsid w:val="1CBD04AB"/>
    <w:rsid w:val="1D2B7B0B"/>
    <w:rsid w:val="1D306ECF"/>
    <w:rsid w:val="1D444728"/>
    <w:rsid w:val="2023648F"/>
    <w:rsid w:val="20511636"/>
    <w:rsid w:val="20AD0837"/>
    <w:rsid w:val="214500DC"/>
    <w:rsid w:val="21514F68"/>
    <w:rsid w:val="21E309B4"/>
    <w:rsid w:val="21F52495"/>
    <w:rsid w:val="24613E12"/>
    <w:rsid w:val="246F652F"/>
    <w:rsid w:val="24B85758"/>
    <w:rsid w:val="25050C41"/>
    <w:rsid w:val="2536704D"/>
    <w:rsid w:val="25627E42"/>
    <w:rsid w:val="260638B1"/>
    <w:rsid w:val="26445799"/>
    <w:rsid w:val="26BE72FA"/>
    <w:rsid w:val="26F15921"/>
    <w:rsid w:val="27AC35F6"/>
    <w:rsid w:val="27B70919"/>
    <w:rsid w:val="27F31225"/>
    <w:rsid w:val="28577A06"/>
    <w:rsid w:val="28697739"/>
    <w:rsid w:val="28D728F5"/>
    <w:rsid w:val="2939710B"/>
    <w:rsid w:val="299E3412"/>
    <w:rsid w:val="29B0532C"/>
    <w:rsid w:val="29D07A70"/>
    <w:rsid w:val="2A226713"/>
    <w:rsid w:val="2A2C6C70"/>
    <w:rsid w:val="2B606BD1"/>
    <w:rsid w:val="2B7D7783"/>
    <w:rsid w:val="2BA80578"/>
    <w:rsid w:val="2C025EDA"/>
    <w:rsid w:val="2C736DD8"/>
    <w:rsid w:val="2CDC497D"/>
    <w:rsid w:val="2D1063D5"/>
    <w:rsid w:val="2DC773DC"/>
    <w:rsid w:val="2E586286"/>
    <w:rsid w:val="2ECD0A22"/>
    <w:rsid w:val="2EEF6BEA"/>
    <w:rsid w:val="31540F86"/>
    <w:rsid w:val="317653A0"/>
    <w:rsid w:val="31774C75"/>
    <w:rsid w:val="32230959"/>
    <w:rsid w:val="322D17D7"/>
    <w:rsid w:val="330B38C7"/>
    <w:rsid w:val="33C5616B"/>
    <w:rsid w:val="34873421"/>
    <w:rsid w:val="34AB35B3"/>
    <w:rsid w:val="35131158"/>
    <w:rsid w:val="351D5B33"/>
    <w:rsid w:val="352944D8"/>
    <w:rsid w:val="35CF507F"/>
    <w:rsid w:val="35E93C67"/>
    <w:rsid w:val="35EB79DF"/>
    <w:rsid w:val="36050AA1"/>
    <w:rsid w:val="362178A5"/>
    <w:rsid w:val="364C66D0"/>
    <w:rsid w:val="37337890"/>
    <w:rsid w:val="377A54BF"/>
    <w:rsid w:val="37B07132"/>
    <w:rsid w:val="385C0C16"/>
    <w:rsid w:val="38741F0E"/>
    <w:rsid w:val="388D735C"/>
    <w:rsid w:val="38D64977"/>
    <w:rsid w:val="38E2156D"/>
    <w:rsid w:val="38EA21D0"/>
    <w:rsid w:val="398E5251"/>
    <w:rsid w:val="3A6A181A"/>
    <w:rsid w:val="3AA82343"/>
    <w:rsid w:val="3B84690C"/>
    <w:rsid w:val="3BA1126C"/>
    <w:rsid w:val="3BA50630"/>
    <w:rsid w:val="3BDC04F6"/>
    <w:rsid w:val="3CC66AB0"/>
    <w:rsid w:val="3D516CC2"/>
    <w:rsid w:val="3E4D56DB"/>
    <w:rsid w:val="3E7E5894"/>
    <w:rsid w:val="3EB70DA6"/>
    <w:rsid w:val="3EC62D97"/>
    <w:rsid w:val="3F163D1F"/>
    <w:rsid w:val="3F762A0F"/>
    <w:rsid w:val="3FEE25A6"/>
    <w:rsid w:val="40A47108"/>
    <w:rsid w:val="40D07EFD"/>
    <w:rsid w:val="411E510D"/>
    <w:rsid w:val="418F1B67"/>
    <w:rsid w:val="41AF1D77"/>
    <w:rsid w:val="42C972FA"/>
    <w:rsid w:val="430420E0"/>
    <w:rsid w:val="43301127"/>
    <w:rsid w:val="43792ACE"/>
    <w:rsid w:val="44623562"/>
    <w:rsid w:val="44753296"/>
    <w:rsid w:val="448434D9"/>
    <w:rsid w:val="452A22D2"/>
    <w:rsid w:val="45980A85"/>
    <w:rsid w:val="459F17A3"/>
    <w:rsid w:val="45FE72BB"/>
    <w:rsid w:val="47150D60"/>
    <w:rsid w:val="47C87B80"/>
    <w:rsid w:val="47CB141F"/>
    <w:rsid w:val="484C07B1"/>
    <w:rsid w:val="4B6E6C91"/>
    <w:rsid w:val="4BD20FCE"/>
    <w:rsid w:val="4C650094"/>
    <w:rsid w:val="4C833329"/>
    <w:rsid w:val="4CBE77A4"/>
    <w:rsid w:val="4CC83524"/>
    <w:rsid w:val="4E353A96"/>
    <w:rsid w:val="4ED17C62"/>
    <w:rsid w:val="4EDD03B5"/>
    <w:rsid w:val="4F053468"/>
    <w:rsid w:val="4F691C49"/>
    <w:rsid w:val="507E34D2"/>
    <w:rsid w:val="50D852D8"/>
    <w:rsid w:val="50FE2865"/>
    <w:rsid w:val="5257047F"/>
    <w:rsid w:val="52614E59"/>
    <w:rsid w:val="530C3017"/>
    <w:rsid w:val="530C74BB"/>
    <w:rsid w:val="54495ADD"/>
    <w:rsid w:val="54C94F38"/>
    <w:rsid w:val="54DA0EF3"/>
    <w:rsid w:val="54DC2EBD"/>
    <w:rsid w:val="550A7A2A"/>
    <w:rsid w:val="56892BD1"/>
    <w:rsid w:val="568D1D06"/>
    <w:rsid w:val="56FA587C"/>
    <w:rsid w:val="573C40E7"/>
    <w:rsid w:val="574C432A"/>
    <w:rsid w:val="58136BF6"/>
    <w:rsid w:val="5851771E"/>
    <w:rsid w:val="58580AAD"/>
    <w:rsid w:val="58825B29"/>
    <w:rsid w:val="59011144"/>
    <w:rsid w:val="59A77434"/>
    <w:rsid w:val="5A6574B1"/>
    <w:rsid w:val="5A951B44"/>
    <w:rsid w:val="5B4D241F"/>
    <w:rsid w:val="5BE10DB9"/>
    <w:rsid w:val="5C0A0310"/>
    <w:rsid w:val="5C2A2760"/>
    <w:rsid w:val="5C417408"/>
    <w:rsid w:val="5E27164D"/>
    <w:rsid w:val="5EAA7B88"/>
    <w:rsid w:val="5F282CBE"/>
    <w:rsid w:val="5FDC1FC3"/>
    <w:rsid w:val="60083C95"/>
    <w:rsid w:val="608763D3"/>
    <w:rsid w:val="61073C41"/>
    <w:rsid w:val="612260FC"/>
    <w:rsid w:val="618B1EF3"/>
    <w:rsid w:val="61F950AE"/>
    <w:rsid w:val="62165C60"/>
    <w:rsid w:val="62944DD7"/>
    <w:rsid w:val="62970423"/>
    <w:rsid w:val="629A371D"/>
    <w:rsid w:val="62CD2097"/>
    <w:rsid w:val="637C7D45"/>
    <w:rsid w:val="638210D3"/>
    <w:rsid w:val="639F57E1"/>
    <w:rsid w:val="64234664"/>
    <w:rsid w:val="65B71508"/>
    <w:rsid w:val="66635E22"/>
    <w:rsid w:val="66937CE1"/>
    <w:rsid w:val="66976C44"/>
    <w:rsid w:val="67006681"/>
    <w:rsid w:val="6759214B"/>
    <w:rsid w:val="67F51E74"/>
    <w:rsid w:val="685C1EF3"/>
    <w:rsid w:val="698060B5"/>
    <w:rsid w:val="69847953"/>
    <w:rsid w:val="698A2A90"/>
    <w:rsid w:val="6A0D5B9B"/>
    <w:rsid w:val="6A5135AE"/>
    <w:rsid w:val="6BAF2C82"/>
    <w:rsid w:val="6C7D068A"/>
    <w:rsid w:val="6CA976D1"/>
    <w:rsid w:val="6CB56076"/>
    <w:rsid w:val="6D057DF8"/>
    <w:rsid w:val="6D1A237D"/>
    <w:rsid w:val="6D305867"/>
    <w:rsid w:val="6D4B0788"/>
    <w:rsid w:val="6DA93E2C"/>
    <w:rsid w:val="6DB4457F"/>
    <w:rsid w:val="6DC5678C"/>
    <w:rsid w:val="6FD9651F"/>
    <w:rsid w:val="6FF944CB"/>
    <w:rsid w:val="71561022"/>
    <w:rsid w:val="717C53B4"/>
    <w:rsid w:val="71B05423"/>
    <w:rsid w:val="727E2989"/>
    <w:rsid w:val="72966949"/>
    <w:rsid w:val="74312486"/>
    <w:rsid w:val="74E4399C"/>
    <w:rsid w:val="74FF5BA2"/>
    <w:rsid w:val="754E7067"/>
    <w:rsid w:val="757A1C0A"/>
    <w:rsid w:val="75932CCC"/>
    <w:rsid w:val="75B82733"/>
    <w:rsid w:val="75EA4FE2"/>
    <w:rsid w:val="761E2EDE"/>
    <w:rsid w:val="767B20DE"/>
    <w:rsid w:val="76DD06A3"/>
    <w:rsid w:val="76FF686B"/>
    <w:rsid w:val="7726029C"/>
    <w:rsid w:val="775F730A"/>
    <w:rsid w:val="77613082"/>
    <w:rsid w:val="77876861"/>
    <w:rsid w:val="77C81353"/>
    <w:rsid w:val="77CD6E7D"/>
    <w:rsid w:val="77F9150C"/>
    <w:rsid w:val="78267E28"/>
    <w:rsid w:val="786372CE"/>
    <w:rsid w:val="78EF0B61"/>
    <w:rsid w:val="79444A09"/>
    <w:rsid w:val="79823784"/>
    <w:rsid w:val="79D94335"/>
    <w:rsid w:val="7AEF6BF7"/>
    <w:rsid w:val="7B4231CA"/>
    <w:rsid w:val="7B643141"/>
    <w:rsid w:val="7BC938EC"/>
    <w:rsid w:val="7BF546E1"/>
    <w:rsid w:val="7C4D62CB"/>
    <w:rsid w:val="7CA51C63"/>
    <w:rsid w:val="7DA373D7"/>
    <w:rsid w:val="7DBA173E"/>
    <w:rsid w:val="7E097FCF"/>
    <w:rsid w:val="7E153D01"/>
    <w:rsid w:val="7E4E00D8"/>
    <w:rsid w:val="7ED93E46"/>
    <w:rsid w:val="7EFC18E2"/>
    <w:rsid w:val="7F5B2AAD"/>
    <w:rsid w:val="7FC70142"/>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ind w:firstLine="198"/>
      <w:outlineLvl w:val="0"/>
    </w:pPr>
    <w:rPr>
      <w:b/>
      <w:bCs/>
      <w:kern w:val="44"/>
      <w:sz w:val="44"/>
      <w:szCs w:val="44"/>
    </w:rPr>
  </w:style>
  <w:style w:type="paragraph" w:styleId="3">
    <w:name w:val="heading 2"/>
    <w:basedOn w:val="1"/>
    <w:next w:val="1"/>
    <w:qFormat/>
    <w:uiPriority w:val="0"/>
    <w:pPr>
      <w:keepNext/>
      <w:keepLines/>
      <w:spacing w:before="260" w:after="260" w:line="416" w:lineRule="auto"/>
      <w:ind w:firstLine="198"/>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60"/>
    </w:pPr>
    <w:rPr>
      <w:rFonts w:ascii="仿宋_GB2312" w:hAnsi="仿宋_GB2312" w:eastAsia="仿宋_GB2312" w:cs="仿宋_GB2312"/>
      <w:sz w:val="28"/>
      <w:szCs w:val="28"/>
      <w:lang w:val="zh-CN" w:bidi="zh-CN"/>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8">
    <w:name w:val="Table Paragraph"/>
    <w:basedOn w:val="1"/>
    <w:qFormat/>
    <w:uiPriority w:val="1"/>
    <w:rPr>
      <w:rFonts w:ascii="仿宋_GB2312" w:hAnsi="仿宋_GB2312" w:eastAsia="仿宋_GB2312" w:cs="仿宋_GB2312"/>
      <w:lang w:val="zh-CN" w:bidi="zh-CN"/>
    </w:rPr>
  </w:style>
  <w:style w:type="paragraph" w:styleId="9">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4100</Words>
  <Characters>4274</Characters>
  <Lines>0</Lines>
  <Paragraphs>0</Paragraphs>
  <TotalTime>1</TotalTime>
  <ScaleCrop>false</ScaleCrop>
  <LinksUpToDate>false</LinksUpToDate>
  <CharactersWithSpaces>4385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2023-02-01T09:31:00Z</dcterms:created>
  <dc:creator>凯儿得乐梦洁妈</dc:creator>
  <cp:lastModifiedBy>沫</cp:lastModifiedBy>
  <dcterms:modified xsi:type="dcterms:W3CDTF">2023-11-15T12:47:06Z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004411BFA4DE4D79A2D9B190133A0A25</vt:lpwstr>
  </property>
</Properties>
</file>