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/>
        <w:bidi w:val="0"/>
        <w:adjustRightInd/>
        <w:snapToGrid w:val="0"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年武威市中等职业学校技能大赛（学生组）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/>
          <w:sz w:val="32"/>
          <w:szCs w:val="32"/>
          <w:lang w:val="en-US" w:eastAsia="zh-CN"/>
        </w:rPr>
        <w:t>智能家居安装与应用赛项规程</w:t>
      </w:r>
    </w:p>
    <w:bookmarkEnd w:id="0"/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pStyle w:val="2"/>
        <w:spacing w:before="87" w:line="225" w:lineRule="auto"/>
        <w:ind w:left="597"/>
        <w:rPr>
          <w:lang w:eastAsia="zh-CN"/>
        </w:rPr>
      </w:pPr>
      <w:r>
        <w:rPr>
          <w:spacing w:val="4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一、赛项名称</w:t>
      </w:r>
    </w:p>
    <w:p>
      <w:pPr>
        <w:pStyle w:val="2"/>
        <w:spacing w:before="295" w:line="222" w:lineRule="auto"/>
        <w:ind w:left="595"/>
        <w:rPr>
          <w:lang w:eastAsia="zh-CN"/>
        </w:rPr>
      </w:pPr>
      <w:r>
        <w:rPr>
          <w:spacing w:val="8"/>
          <w:lang w:eastAsia="zh-CN"/>
        </w:rPr>
        <w:t>赛项名称：智能家居安装与</w:t>
      </w:r>
      <w:r>
        <w:rPr>
          <w:rFonts w:hint="eastAsia"/>
          <w:spacing w:val="8"/>
          <w:lang w:eastAsia="zh-CN"/>
        </w:rPr>
        <w:t>应用</w:t>
      </w:r>
    </w:p>
    <w:p>
      <w:pPr>
        <w:pStyle w:val="2"/>
        <w:spacing w:before="299" w:line="225" w:lineRule="auto"/>
        <w:ind w:left="593"/>
        <w:rPr>
          <w:lang w:eastAsia="zh-CN"/>
        </w:rPr>
      </w:pPr>
      <w:r>
        <w:rPr>
          <w:spacing w:val="8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二、竞赛目的</w:t>
      </w:r>
    </w:p>
    <w:p>
      <w:pPr>
        <w:pStyle w:val="2"/>
        <w:spacing w:before="294" w:line="427" w:lineRule="auto"/>
        <w:ind w:left="19" w:right="16" w:firstLine="578"/>
        <w:rPr>
          <w:lang w:eastAsia="zh-CN"/>
        </w:rPr>
      </w:pPr>
      <w:r>
        <w:rPr>
          <w:spacing w:val="5"/>
          <w:lang w:eastAsia="zh-CN"/>
        </w:rPr>
        <w:t>智能家居是通信技术、信息采集技术和计算机软件技术结合的网</w:t>
      </w:r>
      <w:r>
        <w:rPr>
          <w:spacing w:val="17"/>
          <w:lang w:eastAsia="zh-CN"/>
        </w:rPr>
        <w:t xml:space="preserve"> </w:t>
      </w:r>
      <w:r>
        <w:rPr>
          <w:spacing w:val="11"/>
          <w:lang w:eastAsia="zh-CN"/>
        </w:rPr>
        <w:t>络应用。通过竞赛促进中职信息技术类专业面向“互联网+”行业应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用进一步优化课程设置、改善教学方法、创新培养模式、深化校企合</w:t>
      </w:r>
      <w:r>
        <w:rPr>
          <w:spacing w:val="11"/>
          <w:lang w:eastAsia="zh-CN"/>
        </w:rPr>
        <w:t xml:space="preserve"> </w:t>
      </w:r>
      <w:r>
        <w:rPr>
          <w:spacing w:val="6"/>
          <w:lang w:eastAsia="zh-CN"/>
        </w:rPr>
        <w:t>作。考查中职学生理解分析基于物联网技术的智能家居系统实现的能</w:t>
      </w:r>
      <w:r>
        <w:rPr>
          <w:spacing w:val="10"/>
          <w:lang w:eastAsia="zh-CN"/>
        </w:rPr>
        <w:t xml:space="preserve"> </w:t>
      </w:r>
      <w:r>
        <w:rPr>
          <w:spacing w:val="3"/>
          <w:lang w:eastAsia="zh-CN"/>
        </w:rPr>
        <w:t>力，</w:t>
      </w:r>
      <w:r>
        <w:rPr>
          <w:spacing w:val="-29"/>
          <w:lang w:eastAsia="zh-CN"/>
        </w:rPr>
        <w:t xml:space="preserve"> </w:t>
      </w:r>
      <w:r>
        <w:rPr>
          <w:spacing w:val="3"/>
          <w:lang w:eastAsia="zh-CN"/>
        </w:rPr>
        <w:t>包括：物联网智能家居系统网络组建、智能家居设</w:t>
      </w:r>
      <w:r>
        <w:rPr>
          <w:spacing w:val="2"/>
          <w:lang w:eastAsia="zh-CN"/>
        </w:rPr>
        <w:t>备配置、信息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的采集和处理的应用技能掌握水平和职业能力等。同时兼顾考查参赛</w:t>
      </w:r>
    </w:p>
    <w:p>
      <w:pPr>
        <w:pStyle w:val="2"/>
        <w:spacing w:before="1" w:line="222" w:lineRule="auto"/>
        <w:ind w:left="41"/>
        <w:rPr>
          <w:lang w:eastAsia="zh-CN"/>
        </w:rPr>
      </w:pPr>
      <w:r>
        <w:rPr>
          <w:spacing w:val="7"/>
          <w:lang w:eastAsia="zh-CN"/>
        </w:rPr>
        <w:t>学生的质量、效率、成本和规范意识。</w:t>
      </w:r>
    </w:p>
    <w:p>
      <w:pPr>
        <w:pStyle w:val="2"/>
        <w:spacing w:before="298" w:line="427" w:lineRule="auto"/>
        <w:ind w:left="20" w:right="14" w:firstLine="575"/>
        <w:rPr>
          <w:lang w:eastAsia="zh-CN"/>
        </w:rPr>
      </w:pPr>
      <w:r>
        <w:rPr>
          <w:spacing w:val="6"/>
          <w:lang w:eastAsia="zh-CN"/>
        </w:rPr>
        <w:t>通过竞赛，适应甘肃省产业结构调整和产业发展</w:t>
      </w:r>
      <w:r>
        <w:rPr>
          <w:spacing w:val="5"/>
          <w:lang w:eastAsia="zh-CN"/>
        </w:rPr>
        <w:t>对新型智能家居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应用技术人才的需求，引导职业院校关注绿色、安全、智能的物联网</w:t>
      </w:r>
      <w:r>
        <w:rPr>
          <w:spacing w:val="9"/>
          <w:lang w:eastAsia="zh-CN"/>
        </w:rPr>
        <w:t xml:space="preserve"> </w:t>
      </w:r>
      <w:r>
        <w:rPr>
          <w:spacing w:val="-4"/>
          <w:lang w:eastAsia="zh-CN"/>
        </w:rPr>
        <w:t>技术发展趋势和产业应用方向，引导院校、教师、企业实现教产互动、</w:t>
      </w:r>
      <w:r>
        <w:rPr>
          <w:spacing w:val="3"/>
          <w:lang w:eastAsia="zh-CN"/>
        </w:rPr>
        <w:t xml:space="preserve"> </w:t>
      </w:r>
      <w:r>
        <w:rPr>
          <w:spacing w:val="6"/>
          <w:lang w:eastAsia="zh-CN"/>
        </w:rPr>
        <w:t>校企融合，推动中职学校相关专业的建设和改革，增强中职学校学生</w:t>
      </w:r>
    </w:p>
    <w:p>
      <w:pPr>
        <w:pStyle w:val="2"/>
        <w:spacing w:line="222" w:lineRule="auto"/>
        <w:ind w:left="42"/>
        <w:rPr>
          <w:lang w:eastAsia="zh-CN"/>
        </w:rPr>
      </w:pPr>
      <w:r>
        <w:rPr>
          <w:spacing w:val="5"/>
          <w:lang w:eastAsia="zh-CN"/>
        </w:rPr>
        <w:t>的新技术学习能力和就业竞争力。</w:t>
      </w:r>
    </w:p>
    <w:p>
      <w:pPr>
        <w:pStyle w:val="2"/>
        <w:spacing w:before="299" w:line="223" w:lineRule="auto"/>
        <w:ind w:left="588"/>
        <w:rPr>
          <w:lang w:eastAsia="zh-CN"/>
        </w:rPr>
      </w:pPr>
      <w:r>
        <w:rPr>
          <w:spacing w:val="10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三、竞赛内容与时间</w:t>
      </w:r>
    </w:p>
    <w:p>
      <w:pPr>
        <w:pStyle w:val="2"/>
        <w:spacing w:before="297" w:line="427" w:lineRule="auto"/>
        <w:ind w:left="19" w:right="20" w:firstLine="580"/>
        <w:jc w:val="both"/>
        <w:rPr>
          <w:lang w:eastAsia="zh-CN"/>
        </w:rPr>
      </w:pPr>
      <w:r>
        <w:rPr>
          <w:spacing w:val="5"/>
          <w:lang w:eastAsia="zh-CN"/>
        </w:rPr>
        <w:t>竞赛主要考核团队工作能力、项目组织与时间管理能力、理解分</w:t>
      </w:r>
      <w:r>
        <w:rPr>
          <w:spacing w:val="12"/>
          <w:lang w:eastAsia="zh-CN"/>
        </w:rPr>
        <w:t xml:space="preserve"> </w:t>
      </w:r>
      <w:r>
        <w:rPr>
          <w:spacing w:val="6"/>
          <w:lang w:eastAsia="zh-CN"/>
        </w:rPr>
        <w:t>析物联网智能家居系统设计的能力、物联网智能家居布线能力、物联</w:t>
      </w:r>
    </w:p>
    <w:p>
      <w:pPr>
        <w:pStyle w:val="2"/>
        <w:spacing w:before="2" w:line="220" w:lineRule="auto"/>
        <w:ind w:left="64"/>
        <w:rPr>
          <w:lang w:eastAsia="zh-CN"/>
        </w:rPr>
      </w:pPr>
      <w:r>
        <w:rPr>
          <w:spacing w:val="5"/>
          <w:lang w:eastAsia="zh-CN"/>
        </w:rPr>
        <w:t>网智能家居设备配置与调试能力、物联网智能家居系统安</w:t>
      </w:r>
      <w:r>
        <w:rPr>
          <w:spacing w:val="4"/>
          <w:lang w:eastAsia="zh-CN"/>
        </w:rPr>
        <w:t>全配置和防</w:t>
      </w:r>
    </w:p>
    <w:p>
      <w:pPr>
        <w:spacing w:line="220" w:lineRule="auto"/>
        <w:rPr>
          <w:lang w:eastAsia="zh-CN"/>
        </w:rPr>
        <w:sectPr>
          <w:pgSz w:w="11905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82" w:line="625" w:lineRule="exact"/>
        <w:jc w:val="right"/>
        <w:rPr>
          <w:lang w:eastAsia="zh-CN"/>
        </w:rPr>
      </w:pPr>
      <w:r>
        <w:rPr>
          <w:position w:val="27"/>
          <w:lang w:eastAsia="zh-CN"/>
        </w:rPr>
        <w:t>护能力、信息采集和处理能力、物联网智能家居技术的应用实施能力、</w:t>
      </w:r>
    </w:p>
    <w:p>
      <w:pPr>
        <w:pStyle w:val="2"/>
        <w:spacing w:before="1" w:line="220" w:lineRule="auto"/>
        <w:ind w:left="31"/>
        <w:rPr>
          <w:lang w:eastAsia="zh-CN"/>
        </w:rPr>
      </w:pPr>
      <w:r>
        <w:rPr>
          <w:spacing w:val="7"/>
          <w:lang w:eastAsia="zh-CN"/>
        </w:rPr>
        <w:t>制作工程文档的能力等。</w:t>
      </w:r>
    </w:p>
    <w:p>
      <w:pPr>
        <w:pStyle w:val="2"/>
        <w:spacing w:before="300" w:line="427" w:lineRule="auto"/>
        <w:ind w:left="48" w:right="88" w:firstLine="551"/>
        <w:jc w:val="both"/>
        <w:rPr>
          <w:lang w:eastAsia="zh-CN"/>
        </w:rPr>
      </w:pPr>
      <w:r>
        <w:rPr>
          <w:spacing w:val="-2"/>
          <w:lang w:eastAsia="zh-CN"/>
        </w:rPr>
        <w:t>竞赛分为</w:t>
      </w:r>
      <w:r>
        <w:rPr>
          <w:rFonts w:hint="eastAsia"/>
          <w:spacing w:val="-2"/>
          <w:lang w:eastAsia="zh-CN"/>
        </w:rPr>
        <w:t>二</w:t>
      </w:r>
      <w:r>
        <w:rPr>
          <w:spacing w:val="-2"/>
          <w:lang w:eastAsia="zh-CN"/>
        </w:rPr>
        <w:t>个部分，</w:t>
      </w:r>
      <w:r>
        <w:rPr>
          <w:spacing w:val="-56"/>
          <w:lang w:eastAsia="zh-CN"/>
        </w:rPr>
        <w:t xml:space="preserve"> </w:t>
      </w:r>
      <w:r>
        <w:rPr>
          <w:spacing w:val="-2"/>
          <w:lang w:eastAsia="zh-CN"/>
        </w:rPr>
        <w:t>分别是： 智能家居设备安装调试及应用配置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（65分）、</w:t>
      </w:r>
      <w:r>
        <w:rPr>
          <w:rFonts w:hint="eastAsia"/>
          <w:spacing w:val="-2"/>
          <w:lang w:eastAsia="zh-CN"/>
        </w:rPr>
        <w:t>接线图绘制</w:t>
      </w:r>
      <w:r>
        <w:rPr>
          <w:spacing w:val="-2"/>
          <w:lang w:eastAsia="zh-CN"/>
        </w:rPr>
        <w:t>（15</w:t>
      </w:r>
      <w:r>
        <w:rPr>
          <w:spacing w:val="-25"/>
          <w:lang w:eastAsia="zh-CN"/>
        </w:rPr>
        <w:t xml:space="preserve"> </w:t>
      </w:r>
      <w:r>
        <w:rPr>
          <w:spacing w:val="-2"/>
          <w:lang w:eastAsia="zh-CN"/>
        </w:rPr>
        <w:t>分）、智能家居移动终端软件</w:t>
      </w:r>
      <w:r>
        <w:rPr>
          <w:spacing w:val="-3"/>
          <w:lang w:eastAsia="zh-CN"/>
        </w:rPr>
        <w:t>应用配置</w:t>
      </w:r>
      <w:r>
        <w:rPr>
          <w:rFonts w:hint="eastAsia"/>
          <w:spacing w:val="-3"/>
          <w:lang w:eastAsia="zh-CN"/>
        </w:rPr>
        <w:t>及功能调试</w:t>
      </w:r>
      <w:r>
        <w:rPr>
          <w:spacing w:val="-3"/>
          <w:lang w:eastAsia="zh-CN"/>
        </w:rPr>
        <w:t>（15</w:t>
      </w:r>
      <w:r>
        <w:rPr>
          <w:spacing w:val="-39"/>
          <w:lang w:eastAsia="zh-CN"/>
        </w:rPr>
        <w:t xml:space="preserve"> </w:t>
      </w:r>
      <w:r>
        <w:rPr>
          <w:spacing w:val="-3"/>
          <w:lang w:eastAsia="zh-CN"/>
        </w:rPr>
        <w:t>分）和团队风貌（5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分）。</w:t>
      </w:r>
    </w:p>
    <w:p>
      <w:pPr>
        <w:pStyle w:val="2"/>
        <w:spacing w:before="293" w:line="427" w:lineRule="auto"/>
        <w:ind w:left="27" w:right="89" w:firstLine="589"/>
        <w:jc w:val="both"/>
        <w:rPr>
          <w:lang w:eastAsia="zh-CN"/>
        </w:rPr>
      </w:pPr>
      <w:r>
        <w:rPr>
          <w:spacing w:val="-4"/>
          <w:lang w:eastAsia="zh-CN"/>
        </w:rPr>
        <w:t>比赛时间为</w:t>
      </w:r>
      <w:r>
        <w:rPr>
          <w:spacing w:val="-39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30"/>
          <w:lang w:eastAsia="zh-CN"/>
        </w:rPr>
        <w:t xml:space="preserve"> </w:t>
      </w:r>
      <w:r>
        <w:rPr>
          <w:spacing w:val="-4"/>
          <w:lang w:eastAsia="zh-CN"/>
        </w:rPr>
        <w:t>小时。在比赛前抽取顺序号，</w:t>
      </w:r>
      <w:r>
        <w:rPr>
          <w:spacing w:val="-34"/>
          <w:lang w:eastAsia="zh-CN"/>
        </w:rPr>
        <w:t xml:space="preserve"> </w:t>
      </w:r>
      <w:r>
        <w:rPr>
          <w:spacing w:val="-4"/>
          <w:lang w:eastAsia="zh-CN"/>
        </w:rPr>
        <w:t>决定参赛场次，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每场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开赛前</w:t>
      </w:r>
      <w:r>
        <w:rPr>
          <w:spacing w:val="-28"/>
          <w:lang w:eastAsia="zh-CN"/>
        </w:rPr>
        <w:t xml:space="preserve"> </w:t>
      </w:r>
      <w:r>
        <w:rPr>
          <w:spacing w:val="8"/>
          <w:lang w:eastAsia="zh-CN"/>
        </w:rPr>
        <w:t>20</w:t>
      </w:r>
      <w:r>
        <w:rPr>
          <w:spacing w:val="-29"/>
          <w:lang w:eastAsia="zh-CN"/>
        </w:rPr>
        <w:t xml:space="preserve"> </w:t>
      </w:r>
      <w:r>
        <w:rPr>
          <w:spacing w:val="8"/>
          <w:lang w:eastAsia="zh-CN"/>
        </w:rPr>
        <w:t>分钟进行两次加密分别抽取参赛号、工位号，参赛选手按</w:t>
      </w:r>
    </w:p>
    <w:p>
      <w:pPr>
        <w:pStyle w:val="2"/>
        <w:spacing w:line="223" w:lineRule="auto"/>
        <w:ind w:left="37"/>
        <w:rPr>
          <w:lang w:eastAsia="zh-CN"/>
        </w:rPr>
      </w:pPr>
      <w:r>
        <w:rPr>
          <w:spacing w:val="3"/>
          <w:lang w:eastAsia="zh-CN"/>
        </w:rPr>
        <w:t>照工位号入场比赛。</w:t>
      </w:r>
    </w:p>
    <w:p>
      <w:pPr>
        <w:pStyle w:val="2"/>
        <w:spacing w:before="297" w:line="225" w:lineRule="auto"/>
        <w:ind w:left="605"/>
        <w:outlineLvl w:val="0"/>
        <w:rPr>
          <w:lang w:eastAsia="zh-CN"/>
        </w:rPr>
      </w:pPr>
      <w:r>
        <w:rPr>
          <w:spacing w:val="6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四、竞赛方式</w:t>
      </w:r>
    </w:p>
    <w:p>
      <w:pPr>
        <w:pStyle w:val="2"/>
        <w:spacing w:before="295" w:line="427" w:lineRule="auto"/>
        <w:ind w:left="29" w:right="84" w:firstLine="573"/>
        <w:rPr>
          <w:lang w:eastAsia="zh-CN"/>
        </w:rPr>
      </w:pPr>
      <w:r>
        <w:rPr>
          <w:spacing w:val="2"/>
          <w:lang w:eastAsia="zh-CN"/>
        </w:rPr>
        <w:t>本赛项为团体赛，每支参赛队由</w:t>
      </w:r>
      <w:r>
        <w:rPr>
          <w:spacing w:val="-40"/>
          <w:lang w:eastAsia="zh-CN"/>
        </w:rPr>
        <w:t xml:space="preserve"> </w:t>
      </w:r>
      <w:r>
        <w:rPr>
          <w:spacing w:val="2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2"/>
          <w:lang w:eastAsia="zh-CN"/>
        </w:rPr>
        <w:t>名选手（设</w:t>
      </w:r>
      <w:r>
        <w:rPr>
          <w:spacing w:val="1"/>
          <w:lang w:eastAsia="zh-CN"/>
        </w:rPr>
        <w:t>队长</w:t>
      </w:r>
      <w:r>
        <w:rPr>
          <w:spacing w:val="-27"/>
          <w:lang w:eastAsia="zh-CN"/>
        </w:rPr>
        <w:t xml:space="preserve"> </w:t>
      </w:r>
      <w:r>
        <w:rPr>
          <w:spacing w:val="1"/>
          <w:lang w:eastAsia="zh-CN"/>
        </w:rPr>
        <w:t>1</w:t>
      </w:r>
      <w:r>
        <w:rPr>
          <w:spacing w:val="-47"/>
          <w:lang w:eastAsia="zh-CN"/>
        </w:rPr>
        <w:t xml:space="preserve"> </w:t>
      </w:r>
      <w:r>
        <w:rPr>
          <w:spacing w:val="1"/>
          <w:lang w:eastAsia="zh-CN"/>
        </w:rPr>
        <w:t>名）。每参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赛代表队指派领队</w:t>
      </w:r>
      <w:r>
        <w:rPr>
          <w:spacing w:val="-38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56"/>
          <w:lang w:eastAsia="zh-CN"/>
        </w:rPr>
        <w:t xml:space="preserve"> </w:t>
      </w:r>
      <w:r>
        <w:rPr>
          <w:spacing w:val="-3"/>
          <w:lang w:eastAsia="zh-CN"/>
        </w:rPr>
        <w:t>名（可由指导教师兼任</w:t>
      </w:r>
      <w:r>
        <w:rPr>
          <w:spacing w:val="-37"/>
          <w:lang w:eastAsia="zh-CN"/>
        </w:rPr>
        <w:t>），</w:t>
      </w:r>
      <w:r>
        <w:rPr>
          <w:spacing w:val="-4"/>
          <w:lang w:eastAsia="zh-CN"/>
        </w:rPr>
        <w:t>负责竞赛的协调工作，</w:t>
      </w:r>
    </w:p>
    <w:p>
      <w:pPr>
        <w:pStyle w:val="2"/>
        <w:spacing w:line="221" w:lineRule="auto"/>
        <w:ind w:left="45"/>
        <w:rPr>
          <w:lang w:eastAsia="zh-CN"/>
        </w:rPr>
      </w:pPr>
      <w:r>
        <w:rPr>
          <w:spacing w:val="2"/>
          <w:lang w:eastAsia="zh-CN"/>
        </w:rPr>
        <w:t>限报</w:t>
      </w:r>
      <w:r>
        <w:rPr>
          <w:rFonts w:hint="eastAsia"/>
          <w:spacing w:val="2"/>
          <w:lang w:eastAsia="zh-CN"/>
        </w:rPr>
        <w:t>2</w:t>
      </w:r>
      <w:r>
        <w:rPr>
          <w:spacing w:val="2"/>
          <w:lang w:eastAsia="zh-CN"/>
        </w:rPr>
        <w:t>名指导教师。</w:t>
      </w:r>
    </w:p>
    <w:p>
      <w:pPr>
        <w:pStyle w:val="2"/>
        <w:spacing w:before="300" w:line="225" w:lineRule="auto"/>
        <w:ind w:left="594"/>
        <w:outlineLvl w:val="0"/>
        <w:rPr>
          <w:lang w:eastAsia="zh-CN"/>
        </w:rPr>
      </w:pPr>
      <w:r>
        <w:rPr>
          <w:spacing w:val="8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五、竞赛命题</w:t>
      </w:r>
    </w:p>
    <w:p>
      <w:pPr>
        <w:pStyle w:val="2"/>
        <w:spacing w:before="295" w:line="427" w:lineRule="auto"/>
        <w:ind w:left="35" w:right="90" w:firstLine="560"/>
        <w:jc w:val="both"/>
        <w:rPr>
          <w:lang w:eastAsia="zh-CN"/>
        </w:rPr>
      </w:pPr>
      <w:r>
        <w:rPr>
          <w:spacing w:val="-2"/>
          <w:lang w:eastAsia="zh-CN"/>
        </w:rPr>
        <w:t>赛题由大赛组委会指定专家命题制卷。本赛项竞赛试题，</w:t>
      </w:r>
      <w:r>
        <w:rPr>
          <w:spacing w:val="79"/>
          <w:lang w:eastAsia="zh-CN"/>
        </w:rPr>
        <w:t xml:space="preserve"> </w:t>
      </w:r>
      <w:r>
        <w:rPr>
          <w:spacing w:val="-2"/>
          <w:lang w:eastAsia="zh-CN"/>
        </w:rPr>
        <w:t>由大赛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组委员会抽调行业专家、院校专家以及企业技术骨干组</w:t>
      </w:r>
      <w:r>
        <w:rPr>
          <w:spacing w:val="5"/>
          <w:lang w:eastAsia="zh-CN"/>
        </w:rPr>
        <w:t>成专家组统一</w:t>
      </w:r>
    </w:p>
    <w:p>
      <w:pPr>
        <w:pStyle w:val="2"/>
        <w:spacing w:line="225" w:lineRule="auto"/>
        <w:ind w:left="19"/>
        <w:rPr>
          <w:lang w:eastAsia="zh-CN"/>
        </w:rPr>
      </w:pPr>
      <w:r>
        <w:rPr>
          <w:spacing w:val="-5"/>
          <w:lang w:eastAsia="zh-CN"/>
        </w:rPr>
        <w:t>命题。</w:t>
      </w:r>
    </w:p>
    <w:p>
      <w:pPr>
        <w:pStyle w:val="2"/>
        <w:spacing w:before="295" w:line="224" w:lineRule="auto"/>
        <w:ind w:left="600"/>
        <w:outlineLvl w:val="0"/>
        <w:rPr>
          <w:lang w:eastAsia="zh-CN"/>
        </w:rPr>
      </w:pPr>
      <w:r>
        <w:rPr>
          <w:spacing w:val="7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六、竞赛规则</w:t>
      </w:r>
    </w:p>
    <w:p>
      <w:pPr>
        <w:pStyle w:val="2"/>
        <w:spacing w:before="297" w:line="218" w:lineRule="auto"/>
        <w:ind w:left="606"/>
        <w:rPr>
          <w:lang w:eastAsia="zh-CN"/>
        </w:rPr>
      </w:pPr>
      <w:r>
        <w:rPr>
          <w:spacing w:val="2"/>
          <w:lang w:eastAsia="zh-CN"/>
        </w:rPr>
        <w:t>1.参赛选手按照抽签顺序参加竞赛， 不得调换顺序及时间。</w:t>
      </w:r>
    </w:p>
    <w:p>
      <w:pPr>
        <w:pStyle w:val="2"/>
        <w:spacing w:before="305" w:line="427" w:lineRule="auto"/>
        <w:ind w:left="29" w:right="87" w:firstLine="561"/>
        <w:rPr>
          <w:lang w:eastAsia="zh-CN"/>
        </w:rPr>
      </w:pPr>
      <w:r>
        <w:rPr>
          <w:spacing w:val="8"/>
          <w:lang w:eastAsia="zh-CN"/>
        </w:rPr>
        <w:t>2.大赛统一提供</w:t>
      </w:r>
      <w:r>
        <w:rPr>
          <w:spacing w:val="-15"/>
          <w:lang w:eastAsia="zh-CN"/>
        </w:rPr>
        <w:t xml:space="preserve"> </w:t>
      </w:r>
      <w:r>
        <w:rPr>
          <w:lang w:eastAsia="zh-CN"/>
        </w:rPr>
        <w:t>PC</w:t>
      </w:r>
      <w:r>
        <w:rPr>
          <w:spacing w:val="-35"/>
          <w:lang w:eastAsia="zh-CN"/>
        </w:rPr>
        <w:t xml:space="preserve"> </w:t>
      </w:r>
      <w:r>
        <w:rPr>
          <w:spacing w:val="8"/>
          <w:lang w:eastAsia="zh-CN"/>
        </w:rPr>
        <w:t>机、智能家居相关竞赛设备及施工工具箱等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赛事相关的资料、设备、软件。参赛选手不得携带参考资料、通信设</w:t>
      </w:r>
    </w:p>
    <w:p>
      <w:pPr>
        <w:pStyle w:val="2"/>
        <w:spacing w:before="1" w:line="223" w:lineRule="auto"/>
        <w:ind w:left="19"/>
        <w:rPr>
          <w:lang w:eastAsia="zh-CN"/>
        </w:rPr>
      </w:pPr>
      <w:r>
        <w:rPr>
          <w:spacing w:val="9"/>
          <w:lang w:eastAsia="zh-CN"/>
        </w:rPr>
        <w:t>备、存储设备、电子工具和辅助工具等进入赛场。</w:t>
      </w:r>
    </w:p>
    <w:p>
      <w:pPr>
        <w:pStyle w:val="2"/>
        <w:spacing w:before="296" w:line="218" w:lineRule="auto"/>
        <w:ind w:left="592"/>
        <w:rPr>
          <w:lang w:eastAsia="zh-CN"/>
        </w:rPr>
      </w:pPr>
      <w:r>
        <w:rPr>
          <w:spacing w:val="7"/>
          <w:lang w:eastAsia="zh-CN"/>
        </w:rPr>
        <w:t>3.参赛队在工位采用抽签方式确定。比赛正式开始前20分钟，</w:t>
      </w:r>
    </w:p>
    <w:p>
      <w:pPr>
        <w:spacing w:line="218" w:lineRule="auto"/>
        <w:rPr>
          <w:lang w:eastAsia="zh-CN"/>
        </w:rPr>
        <w:sectPr>
          <w:pgSz w:w="11905" w:h="16839"/>
          <w:pgMar w:top="1431" w:right="1712" w:bottom="0" w:left="1785" w:header="0" w:footer="0" w:gutter="0"/>
          <w:cols w:space="720" w:num="1"/>
        </w:sectPr>
      </w:pPr>
    </w:p>
    <w:p>
      <w:pPr>
        <w:pStyle w:val="2"/>
        <w:spacing w:before="182" w:line="427" w:lineRule="auto"/>
        <w:ind w:left="28" w:right="232" w:hanging="6"/>
        <w:jc w:val="both"/>
        <w:rPr>
          <w:lang w:eastAsia="zh-CN"/>
        </w:rPr>
      </w:pPr>
      <w:r>
        <w:rPr>
          <w:spacing w:val="-3"/>
          <w:lang w:eastAsia="zh-CN"/>
        </w:rPr>
        <w:t>进行检录与两次加密。 一次加密时， 选手凭相关证件（参赛证、健康</w:t>
      </w:r>
      <w:r>
        <w:rPr>
          <w:spacing w:val="14"/>
          <w:lang w:eastAsia="zh-CN"/>
        </w:rPr>
        <w:t xml:space="preserve"> </w:t>
      </w:r>
      <w:r>
        <w:rPr>
          <w:spacing w:val="3"/>
          <w:lang w:eastAsia="zh-CN"/>
        </w:rPr>
        <w:t>绿码、身份证及学生证或学籍卡原件）</w:t>
      </w:r>
      <w:r>
        <w:rPr>
          <w:spacing w:val="-44"/>
          <w:lang w:eastAsia="zh-CN"/>
        </w:rPr>
        <w:t xml:space="preserve"> </w:t>
      </w:r>
      <w:r>
        <w:rPr>
          <w:spacing w:val="3"/>
          <w:lang w:eastAsia="zh-CN"/>
        </w:rPr>
        <w:t>进行检录并抽取参赛号。二次</w:t>
      </w:r>
    </w:p>
    <w:p>
      <w:pPr>
        <w:pStyle w:val="2"/>
        <w:spacing w:line="218" w:lineRule="auto"/>
        <w:ind w:left="19"/>
        <w:rPr>
          <w:lang w:eastAsia="zh-CN"/>
        </w:rPr>
      </w:pPr>
      <w:r>
        <w:rPr>
          <w:spacing w:val="8"/>
          <w:lang w:eastAsia="zh-CN"/>
        </w:rPr>
        <w:t>加密时，凭参赛号抽取工位号，并对号入座参加比赛。</w:t>
      </w:r>
    </w:p>
    <w:p>
      <w:pPr>
        <w:pStyle w:val="2"/>
        <w:spacing w:before="305" w:line="624" w:lineRule="exact"/>
        <w:ind w:left="585"/>
        <w:rPr>
          <w:lang w:eastAsia="zh-CN"/>
        </w:rPr>
      </w:pPr>
      <w:r>
        <w:rPr>
          <w:spacing w:val="6"/>
          <w:position w:val="27"/>
          <w:lang w:eastAsia="zh-CN"/>
        </w:rPr>
        <w:t>4.参赛选手按规定时间进入竞赛场地，进入赛场时需提</w:t>
      </w:r>
      <w:r>
        <w:rPr>
          <w:spacing w:val="5"/>
          <w:position w:val="27"/>
          <w:lang w:eastAsia="zh-CN"/>
        </w:rPr>
        <w:t>供健康绿</w:t>
      </w:r>
    </w:p>
    <w:p>
      <w:pPr>
        <w:pStyle w:val="2"/>
        <w:spacing w:line="218" w:lineRule="auto"/>
        <w:ind w:left="12"/>
        <w:rPr>
          <w:lang w:eastAsia="zh-CN"/>
        </w:rPr>
      </w:pPr>
      <w:r>
        <w:rPr>
          <w:spacing w:val="9"/>
          <w:lang w:eastAsia="zh-CN"/>
        </w:rPr>
        <w:t>码，然后确认现场条件，根据指令统一开始竞赛。</w:t>
      </w:r>
    </w:p>
    <w:p>
      <w:pPr>
        <w:pStyle w:val="2"/>
        <w:spacing w:before="305" w:line="624" w:lineRule="exact"/>
        <w:ind w:left="586"/>
        <w:rPr>
          <w:lang w:eastAsia="zh-CN"/>
        </w:rPr>
      </w:pPr>
      <w:r>
        <w:rPr>
          <w:spacing w:val="3"/>
          <w:position w:val="27"/>
          <w:lang w:eastAsia="zh-CN"/>
        </w:rPr>
        <w:t>5.赛题以纸质版任务书的形式发放，</w:t>
      </w:r>
      <w:r>
        <w:rPr>
          <w:spacing w:val="-53"/>
          <w:position w:val="27"/>
          <w:lang w:eastAsia="zh-CN"/>
        </w:rPr>
        <w:t xml:space="preserve"> </w:t>
      </w:r>
      <w:r>
        <w:rPr>
          <w:spacing w:val="3"/>
          <w:position w:val="27"/>
          <w:lang w:eastAsia="zh-CN"/>
        </w:rPr>
        <w:t>竞赛参考资料在赛前植入参</w:t>
      </w:r>
    </w:p>
    <w:p>
      <w:pPr>
        <w:pStyle w:val="2"/>
        <w:spacing w:line="218" w:lineRule="auto"/>
        <w:ind w:left="29"/>
        <w:rPr>
          <w:lang w:eastAsia="zh-CN"/>
        </w:rPr>
      </w:pPr>
      <w:r>
        <w:rPr>
          <w:spacing w:val="8"/>
          <w:lang w:eastAsia="zh-CN"/>
        </w:rPr>
        <w:t>赛选手的计算机，参赛队根据纸质版任务书的要求完成竞赛任务。</w:t>
      </w:r>
    </w:p>
    <w:p>
      <w:pPr>
        <w:pStyle w:val="2"/>
        <w:spacing w:before="304" w:line="427" w:lineRule="auto"/>
        <w:ind w:left="26" w:right="158" w:firstLine="564"/>
        <w:rPr>
          <w:lang w:eastAsia="zh-CN"/>
        </w:rPr>
      </w:pPr>
      <w:r>
        <w:rPr>
          <w:spacing w:val="-3"/>
          <w:lang w:eastAsia="zh-CN"/>
        </w:rPr>
        <w:t>6.竞赛过程中，</w:t>
      </w:r>
      <w:r>
        <w:rPr>
          <w:spacing w:val="-21"/>
          <w:lang w:eastAsia="zh-CN"/>
        </w:rPr>
        <w:t xml:space="preserve"> </w:t>
      </w:r>
      <w:r>
        <w:rPr>
          <w:spacing w:val="-3"/>
          <w:lang w:eastAsia="zh-CN"/>
        </w:rPr>
        <w:t>参赛选手须严格遵守操作规程， 确保人身及设备</w:t>
      </w:r>
      <w:r>
        <w:rPr>
          <w:lang w:eastAsia="zh-CN"/>
        </w:rPr>
        <w:t xml:space="preserve"> 安全，并接受裁判员的监督和警示；若因选</w:t>
      </w:r>
      <w:r>
        <w:rPr>
          <w:spacing w:val="-1"/>
          <w:lang w:eastAsia="zh-CN"/>
        </w:rPr>
        <w:t>手个人原因造成设备故障，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裁判长有权终止竞赛；</w:t>
      </w:r>
      <w:r>
        <w:rPr>
          <w:spacing w:val="-24"/>
          <w:lang w:eastAsia="zh-CN"/>
        </w:rPr>
        <w:t xml:space="preserve"> </w:t>
      </w:r>
      <w:r>
        <w:rPr>
          <w:spacing w:val="-1"/>
          <w:lang w:eastAsia="zh-CN"/>
        </w:rPr>
        <w:t>若因非选手个人原因造成设备故障，</w:t>
      </w:r>
      <w:r>
        <w:rPr>
          <w:spacing w:val="-33"/>
          <w:lang w:eastAsia="zh-CN"/>
        </w:rPr>
        <w:t xml:space="preserve"> </w:t>
      </w:r>
      <w:r>
        <w:rPr>
          <w:spacing w:val="-1"/>
          <w:lang w:eastAsia="zh-CN"/>
        </w:rPr>
        <w:t>由裁判长</w:t>
      </w:r>
    </w:p>
    <w:p>
      <w:pPr>
        <w:pStyle w:val="2"/>
        <w:spacing w:line="224" w:lineRule="auto"/>
        <w:ind w:left="20"/>
        <w:rPr>
          <w:lang w:eastAsia="zh-CN"/>
        </w:rPr>
      </w:pPr>
      <w:r>
        <w:rPr>
          <w:spacing w:val="5"/>
          <w:lang w:eastAsia="zh-CN"/>
        </w:rPr>
        <w:t>视具体情况做出裁决。</w:t>
      </w:r>
    </w:p>
    <w:p>
      <w:pPr>
        <w:pStyle w:val="2"/>
        <w:spacing w:before="296" w:line="624" w:lineRule="exact"/>
        <w:ind w:left="593"/>
        <w:rPr>
          <w:lang w:eastAsia="zh-CN"/>
        </w:rPr>
      </w:pPr>
      <w:r>
        <w:rPr>
          <w:spacing w:val="4"/>
          <w:position w:val="27"/>
          <w:lang w:eastAsia="zh-CN"/>
        </w:rPr>
        <w:t>7.参赛队须按照任务书要求及程序提交竞赛结果及</w:t>
      </w:r>
      <w:r>
        <w:rPr>
          <w:spacing w:val="3"/>
          <w:position w:val="27"/>
          <w:lang w:eastAsia="zh-CN"/>
        </w:rPr>
        <w:t>相关文档，</w:t>
      </w:r>
      <w:r>
        <w:rPr>
          <w:spacing w:val="-76"/>
          <w:position w:val="27"/>
          <w:lang w:eastAsia="zh-CN"/>
        </w:rPr>
        <w:t xml:space="preserve"> </w:t>
      </w:r>
      <w:r>
        <w:rPr>
          <w:spacing w:val="3"/>
          <w:position w:val="27"/>
          <w:lang w:eastAsia="zh-CN"/>
        </w:rPr>
        <w:t>禁</w:t>
      </w:r>
    </w:p>
    <w:p>
      <w:pPr>
        <w:pStyle w:val="2"/>
        <w:spacing w:before="1" w:line="222" w:lineRule="auto"/>
        <w:ind w:left="34"/>
        <w:rPr>
          <w:lang w:eastAsia="zh-CN"/>
        </w:rPr>
      </w:pPr>
      <w:r>
        <w:rPr>
          <w:spacing w:val="7"/>
          <w:lang w:eastAsia="zh-CN"/>
        </w:rPr>
        <w:t>止在竞赛结果上做任何与竞赛无关的标记。</w:t>
      </w:r>
    </w:p>
    <w:p>
      <w:pPr>
        <w:pStyle w:val="2"/>
        <w:spacing w:before="299" w:line="624" w:lineRule="exact"/>
        <w:ind w:left="589"/>
        <w:rPr>
          <w:lang w:eastAsia="zh-CN"/>
        </w:rPr>
      </w:pPr>
      <w:r>
        <w:rPr>
          <w:spacing w:val="6"/>
          <w:position w:val="27"/>
          <w:lang w:eastAsia="zh-CN"/>
        </w:rPr>
        <w:t>8.竞赛过程中，参赛选手由于操作失误导致设</w:t>
      </w:r>
      <w:r>
        <w:rPr>
          <w:spacing w:val="5"/>
          <w:position w:val="27"/>
          <w:lang w:eastAsia="zh-CN"/>
        </w:rPr>
        <w:t>备不能正常工作或</w:t>
      </w:r>
    </w:p>
    <w:p>
      <w:pPr>
        <w:pStyle w:val="2"/>
        <w:spacing w:line="218" w:lineRule="auto"/>
        <w:ind w:left="30"/>
        <w:rPr>
          <w:lang w:eastAsia="zh-CN"/>
        </w:rPr>
      </w:pPr>
      <w:r>
        <w:rPr>
          <w:spacing w:val="7"/>
          <w:lang w:eastAsia="zh-CN"/>
        </w:rPr>
        <w:t>造成安全事故不能进行竞赛的，将被终止竞赛。</w:t>
      </w:r>
    </w:p>
    <w:p>
      <w:pPr>
        <w:pStyle w:val="2"/>
        <w:spacing w:before="305" w:line="624" w:lineRule="exact"/>
        <w:ind w:left="585"/>
        <w:rPr>
          <w:lang w:eastAsia="zh-CN"/>
        </w:rPr>
      </w:pPr>
      <w:r>
        <w:rPr>
          <w:spacing w:val="6"/>
          <w:position w:val="27"/>
          <w:lang w:eastAsia="zh-CN"/>
        </w:rPr>
        <w:t>9.竞赛过程中，各参赛选手限定在自己的工作区域内完</w:t>
      </w:r>
      <w:r>
        <w:rPr>
          <w:spacing w:val="5"/>
          <w:position w:val="27"/>
          <w:lang w:eastAsia="zh-CN"/>
        </w:rPr>
        <w:t>成竞赛任</w:t>
      </w:r>
    </w:p>
    <w:p>
      <w:pPr>
        <w:pStyle w:val="2"/>
        <w:spacing w:line="223" w:lineRule="auto"/>
        <w:ind w:left="33"/>
        <w:rPr>
          <w:lang w:eastAsia="zh-CN"/>
        </w:rPr>
      </w:pPr>
      <w:r>
        <w:rPr>
          <w:spacing w:val="-11"/>
          <w:lang w:eastAsia="zh-CN"/>
        </w:rPr>
        <w:t>务。</w:t>
      </w:r>
    </w:p>
    <w:p>
      <w:pPr>
        <w:pStyle w:val="2"/>
        <w:spacing w:before="299" w:line="624" w:lineRule="exact"/>
        <w:ind w:left="606"/>
        <w:rPr>
          <w:lang w:eastAsia="zh-CN"/>
        </w:rPr>
      </w:pPr>
      <w:r>
        <w:rPr>
          <w:spacing w:val="9"/>
          <w:position w:val="27"/>
          <w:lang w:eastAsia="zh-CN"/>
        </w:rPr>
        <w:t>10.参赛队欲提前结束竞赛，应向裁判员举手示意，竞赛终止时</w:t>
      </w:r>
    </w:p>
    <w:p>
      <w:pPr>
        <w:pStyle w:val="2"/>
        <w:spacing w:line="218" w:lineRule="auto"/>
        <w:ind w:left="55"/>
        <w:rPr>
          <w:lang w:eastAsia="zh-CN"/>
        </w:rPr>
      </w:pPr>
      <w:r>
        <w:rPr>
          <w:spacing w:val="7"/>
          <w:lang w:eastAsia="zh-CN"/>
        </w:rPr>
        <w:t>间由裁判员记录，参赛队结束竞赛后不得再进行任何操作。</w:t>
      </w:r>
    </w:p>
    <w:p>
      <w:pPr>
        <w:pStyle w:val="2"/>
        <w:spacing w:before="304" w:line="427" w:lineRule="auto"/>
        <w:ind w:left="27" w:firstLine="578"/>
        <w:rPr>
          <w:lang w:eastAsia="zh-CN"/>
        </w:rPr>
      </w:pPr>
      <w:r>
        <w:rPr>
          <w:spacing w:val="4"/>
          <w:lang w:eastAsia="zh-CN"/>
        </w:rPr>
        <w:t>11.竞赛结束（或提前完成）后， 参赛队要确认已成功提交竞赛</w:t>
      </w:r>
      <w:r>
        <w:rPr>
          <w:spacing w:val="3"/>
          <w:lang w:eastAsia="zh-CN"/>
        </w:rPr>
        <w:t xml:space="preserve">  </w:t>
      </w:r>
      <w:r>
        <w:rPr>
          <w:spacing w:val="5"/>
          <w:lang w:eastAsia="zh-CN"/>
        </w:rPr>
        <w:t>要求的配置文件和文档，裁判员与参赛队队长一</w:t>
      </w:r>
      <w:r>
        <w:rPr>
          <w:spacing w:val="4"/>
          <w:lang w:eastAsia="zh-CN"/>
        </w:rPr>
        <w:t>起验证已实现的功能、</w:t>
      </w:r>
    </w:p>
    <w:p>
      <w:pPr>
        <w:pStyle w:val="2"/>
        <w:spacing w:line="218" w:lineRule="auto"/>
        <w:ind w:left="26"/>
        <w:rPr>
          <w:lang w:eastAsia="zh-CN"/>
        </w:rPr>
      </w:pPr>
      <w:r>
        <w:rPr>
          <w:spacing w:val="6"/>
          <w:lang w:eastAsia="zh-CN"/>
        </w:rPr>
        <w:t>签工位号（数字大写）并按手印确认，参赛队在裁判长宣布比赛结束</w:t>
      </w:r>
    </w:p>
    <w:p>
      <w:pPr>
        <w:spacing w:line="218" w:lineRule="auto"/>
        <w:rPr>
          <w:lang w:eastAsia="zh-CN"/>
        </w:rPr>
        <w:sectPr>
          <w:pgSz w:w="11905" w:h="16839"/>
          <w:pgMar w:top="1431" w:right="1573" w:bottom="0" w:left="1785" w:header="0" w:footer="0" w:gutter="0"/>
          <w:cols w:space="720" w:num="1"/>
        </w:sectPr>
      </w:pPr>
    </w:p>
    <w:p>
      <w:pPr>
        <w:pStyle w:val="2"/>
        <w:spacing w:before="182" w:line="625" w:lineRule="exact"/>
        <w:ind w:left="22"/>
        <w:rPr>
          <w:lang w:eastAsia="zh-CN"/>
        </w:rPr>
      </w:pPr>
      <w:r>
        <w:rPr>
          <w:spacing w:val="6"/>
          <w:position w:val="27"/>
          <w:lang w:eastAsia="zh-CN"/>
        </w:rPr>
        <w:t>后不得再进行任何操作。选手提交竞赛结果后，须等待工作人员对竞</w:t>
      </w:r>
    </w:p>
    <w:p>
      <w:pPr>
        <w:pStyle w:val="2"/>
        <w:spacing w:before="1" w:line="220" w:lineRule="auto"/>
        <w:ind w:left="29"/>
        <w:rPr>
          <w:lang w:eastAsia="zh-CN"/>
        </w:rPr>
      </w:pPr>
      <w:r>
        <w:rPr>
          <w:spacing w:val="7"/>
          <w:lang w:eastAsia="zh-CN"/>
        </w:rPr>
        <w:t>赛工具及设备进行清点验收后方可离开赛场。</w:t>
      </w:r>
    </w:p>
    <w:p>
      <w:pPr>
        <w:pStyle w:val="2"/>
        <w:spacing w:before="300" w:line="225" w:lineRule="auto"/>
        <w:ind w:left="598"/>
        <w:outlineLvl w:val="0"/>
        <w:rPr>
          <w:lang w:eastAsia="zh-CN"/>
        </w:rPr>
      </w:pPr>
      <w:r>
        <w:rPr>
          <w:spacing w:val="7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七、竞赛环境</w:t>
      </w:r>
    </w:p>
    <w:p>
      <w:pPr>
        <w:pStyle w:val="2"/>
        <w:spacing w:before="295" w:line="427" w:lineRule="auto"/>
        <w:ind w:left="50" w:right="19" w:firstLine="548"/>
        <w:jc w:val="both"/>
        <w:rPr>
          <w:lang w:eastAsia="zh-CN"/>
        </w:rPr>
      </w:pPr>
      <w:r>
        <w:rPr>
          <w:spacing w:val="-2"/>
          <w:lang w:eastAsia="zh-CN"/>
        </w:rPr>
        <w:t>竞赛场地应为地面平整、明亮、宽敞、通风的室内场地，</w:t>
      </w:r>
      <w:r>
        <w:rPr>
          <w:spacing w:val="73"/>
          <w:lang w:eastAsia="zh-CN"/>
        </w:rPr>
        <w:t xml:space="preserve"> </w:t>
      </w:r>
      <w:r>
        <w:rPr>
          <w:spacing w:val="-2"/>
          <w:lang w:eastAsia="zh-CN"/>
        </w:rPr>
        <w:t>场地净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高应不低于 3.5m。每个竞赛工位应能够提供独立的电源，其供电负</w:t>
      </w:r>
    </w:p>
    <w:p>
      <w:pPr>
        <w:pStyle w:val="2"/>
        <w:spacing w:line="218" w:lineRule="auto"/>
        <w:ind w:left="19"/>
        <w:rPr>
          <w:lang w:eastAsia="zh-CN"/>
        </w:rPr>
      </w:pPr>
      <w:r>
        <w:rPr>
          <w:spacing w:val="6"/>
          <w:lang w:eastAsia="zh-CN"/>
        </w:rPr>
        <w:t>荷不小于</w:t>
      </w:r>
      <w:r>
        <w:rPr>
          <w:spacing w:val="-38"/>
          <w:lang w:eastAsia="zh-CN"/>
        </w:rPr>
        <w:t xml:space="preserve"> </w:t>
      </w:r>
      <w:r>
        <w:rPr>
          <w:spacing w:val="6"/>
          <w:lang w:eastAsia="zh-CN"/>
        </w:rPr>
        <w:t>3</w:t>
      </w:r>
      <w:r>
        <w:rPr>
          <w:lang w:eastAsia="zh-CN"/>
        </w:rPr>
        <w:t>kw</w:t>
      </w:r>
      <w:r>
        <w:rPr>
          <w:spacing w:val="6"/>
          <w:lang w:eastAsia="zh-CN"/>
        </w:rPr>
        <w:t>，且含安全的接地保护。</w:t>
      </w:r>
    </w:p>
    <w:p>
      <w:pPr>
        <w:pStyle w:val="2"/>
        <w:spacing w:before="304" w:line="427" w:lineRule="auto"/>
        <w:ind w:left="21" w:right="16" w:firstLine="566"/>
        <w:jc w:val="both"/>
        <w:rPr>
          <w:lang w:eastAsia="zh-CN"/>
        </w:rPr>
      </w:pPr>
      <w:r>
        <w:rPr>
          <w:spacing w:val="6"/>
          <w:lang w:eastAsia="zh-CN"/>
        </w:rPr>
        <w:t>每个竞赛工位应提供性能完好的智能家居应用技术平台、操作样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板间和电脑</w:t>
      </w:r>
      <w:r>
        <w:rPr>
          <w:spacing w:val="-48"/>
          <w:lang w:eastAsia="zh-CN"/>
        </w:rPr>
        <w:t xml:space="preserve"> </w:t>
      </w:r>
      <w:r>
        <w:rPr>
          <w:spacing w:val="-1"/>
          <w:lang w:eastAsia="zh-CN"/>
        </w:rPr>
        <w:t>3 台，安装竞赛所需的相关软件， 竞赛工位之间应相互隔</w:t>
      </w:r>
    </w:p>
    <w:p>
      <w:pPr>
        <w:pStyle w:val="2"/>
        <w:spacing w:line="218" w:lineRule="auto"/>
        <w:ind w:left="51"/>
        <w:rPr>
          <w:lang w:eastAsia="zh-CN"/>
        </w:rPr>
      </w:pPr>
      <w:r>
        <w:rPr>
          <w:spacing w:val="1"/>
          <w:lang w:eastAsia="zh-CN"/>
        </w:rPr>
        <w:t>离，避免互相影响。</w:t>
      </w:r>
    </w:p>
    <w:p>
      <w:pPr>
        <w:pStyle w:val="2"/>
        <w:spacing w:before="305" w:line="228" w:lineRule="auto"/>
        <w:ind w:left="595"/>
        <w:outlineLvl w:val="0"/>
        <w:rPr>
          <w:lang w:eastAsia="zh-CN"/>
        </w:rPr>
      </w:pPr>
      <w:r>
        <w:rPr>
          <w:spacing w:val="8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八、技术规范</w:t>
      </w:r>
    </w:p>
    <w:p>
      <w:pPr>
        <w:pStyle w:val="2"/>
        <w:spacing w:before="290" w:line="624" w:lineRule="exact"/>
        <w:ind w:left="584"/>
        <w:rPr>
          <w:lang w:eastAsia="zh-CN"/>
        </w:rPr>
      </w:pPr>
      <w:r>
        <w:rPr>
          <w:spacing w:val="8"/>
          <w:position w:val="26"/>
          <w:lang w:eastAsia="zh-CN"/>
        </w:rPr>
        <w:t>《民用建筑电气设计规范》</w:t>
      </w:r>
      <w:r>
        <w:rPr>
          <w:position w:val="26"/>
          <w:lang w:eastAsia="zh-CN"/>
        </w:rPr>
        <w:t>JGJ</w:t>
      </w:r>
      <w:r>
        <w:rPr>
          <w:spacing w:val="8"/>
          <w:position w:val="26"/>
          <w:lang w:eastAsia="zh-CN"/>
        </w:rPr>
        <w:t>/T16-92</w:t>
      </w:r>
    </w:p>
    <w:p>
      <w:pPr>
        <w:pStyle w:val="2"/>
        <w:spacing w:before="1" w:line="224" w:lineRule="auto"/>
        <w:ind w:left="584"/>
        <w:rPr>
          <w:lang w:eastAsia="zh-CN"/>
        </w:rPr>
      </w:pPr>
      <w:r>
        <w:rPr>
          <w:lang w:eastAsia="zh-CN"/>
        </w:rPr>
        <w:t>《低压配电设计规范》  GB50054-95</w:t>
      </w:r>
    </w:p>
    <w:p>
      <w:pPr>
        <w:pStyle w:val="2"/>
        <w:spacing w:before="296" w:line="225" w:lineRule="auto"/>
        <w:ind w:left="584"/>
        <w:rPr>
          <w:lang w:eastAsia="zh-CN"/>
        </w:rPr>
      </w:pPr>
      <w:r>
        <w:rPr>
          <w:spacing w:val="3"/>
          <w:lang w:eastAsia="zh-CN"/>
        </w:rPr>
        <w:t>《安全防范工程技术规范》</w:t>
      </w:r>
      <w:r>
        <w:rPr>
          <w:spacing w:val="115"/>
          <w:lang w:eastAsia="zh-CN"/>
        </w:rPr>
        <w:t xml:space="preserve"> </w:t>
      </w:r>
      <w:r>
        <w:rPr>
          <w:lang w:eastAsia="zh-CN"/>
        </w:rPr>
        <w:t>GB</w:t>
      </w:r>
      <w:r>
        <w:rPr>
          <w:spacing w:val="3"/>
          <w:lang w:eastAsia="zh-CN"/>
        </w:rPr>
        <w:t>50348-2004</w:t>
      </w:r>
    </w:p>
    <w:p>
      <w:pPr>
        <w:pStyle w:val="2"/>
        <w:spacing w:before="295" w:line="625" w:lineRule="exact"/>
        <w:ind w:left="584"/>
        <w:rPr>
          <w:lang w:eastAsia="zh-CN"/>
        </w:rPr>
      </w:pPr>
      <w:r>
        <w:rPr>
          <w:spacing w:val="7"/>
          <w:position w:val="26"/>
          <w:lang w:eastAsia="zh-CN"/>
        </w:rPr>
        <w:t>《环境空气质量标准》</w:t>
      </w:r>
      <w:r>
        <w:rPr>
          <w:position w:val="26"/>
          <w:lang w:eastAsia="zh-CN"/>
        </w:rPr>
        <w:t>GB</w:t>
      </w:r>
      <w:r>
        <w:rPr>
          <w:spacing w:val="7"/>
          <w:position w:val="26"/>
          <w:lang w:eastAsia="zh-CN"/>
        </w:rPr>
        <w:t>3095-1996</w:t>
      </w:r>
    </w:p>
    <w:p>
      <w:pPr>
        <w:pStyle w:val="2"/>
        <w:spacing w:line="223" w:lineRule="auto"/>
        <w:ind w:left="584"/>
        <w:rPr>
          <w:lang w:eastAsia="zh-CN"/>
        </w:rPr>
      </w:pPr>
      <w:r>
        <w:rPr>
          <w:spacing w:val="7"/>
          <w:lang w:eastAsia="zh-CN"/>
        </w:rPr>
        <w:t>《声环境质量标准》</w:t>
      </w:r>
      <w:r>
        <w:rPr>
          <w:lang w:eastAsia="zh-CN"/>
        </w:rPr>
        <w:t>GB</w:t>
      </w:r>
      <w:r>
        <w:rPr>
          <w:spacing w:val="7"/>
          <w:lang w:eastAsia="zh-CN"/>
        </w:rPr>
        <w:t>3096－2008</w:t>
      </w:r>
    </w:p>
    <w:p>
      <w:pPr>
        <w:pStyle w:val="2"/>
        <w:spacing w:before="297" w:line="225" w:lineRule="auto"/>
        <w:ind w:left="584"/>
        <w:rPr>
          <w:lang w:eastAsia="zh-CN"/>
        </w:rPr>
      </w:pPr>
      <w:r>
        <w:rPr>
          <w:spacing w:val="7"/>
          <w:lang w:eastAsia="zh-CN"/>
        </w:rPr>
        <w:t>《建筑照明设计标准》</w:t>
      </w:r>
      <w:r>
        <w:rPr>
          <w:lang w:eastAsia="zh-CN"/>
        </w:rPr>
        <w:t>GB</w:t>
      </w:r>
      <w:r>
        <w:rPr>
          <w:spacing w:val="7"/>
          <w:lang w:eastAsia="zh-CN"/>
        </w:rPr>
        <w:t>50034-2004</w:t>
      </w:r>
    </w:p>
    <w:p>
      <w:pPr>
        <w:pStyle w:val="2"/>
        <w:spacing w:before="296" w:line="624" w:lineRule="exact"/>
        <w:ind w:left="584"/>
        <w:rPr>
          <w:lang w:eastAsia="zh-CN"/>
        </w:rPr>
      </w:pPr>
      <w:r>
        <w:rPr>
          <w:spacing w:val="9"/>
          <w:position w:val="26"/>
          <w:lang w:eastAsia="zh-CN"/>
        </w:rPr>
        <w:t>《电气装置安装工程施工验收规范》</w:t>
      </w:r>
      <w:r>
        <w:rPr>
          <w:position w:val="26"/>
          <w:lang w:eastAsia="zh-CN"/>
        </w:rPr>
        <w:t>GBJ</w:t>
      </w:r>
      <w:r>
        <w:rPr>
          <w:spacing w:val="9"/>
          <w:position w:val="26"/>
          <w:lang w:eastAsia="zh-CN"/>
        </w:rPr>
        <w:t>232-82</w:t>
      </w:r>
    </w:p>
    <w:p>
      <w:pPr>
        <w:pStyle w:val="2"/>
        <w:spacing w:before="1" w:line="220" w:lineRule="auto"/>
        <w:ind w:left="584"/>
      </w:pPr>
      <w:r>
        <w:rPr>
          <w:spacing w:val="9"/>
        </w:rPr>
        <w:t>《安全防范工作程序与要求》</w:t>
      </w:r>
      <w:r>
        <w:t>GAT</w:t>
      </w:r>
      <w:r>
        <w:rPr>
          <w:spacing w:val="9"/>
        </w:rPr>
        <w:t>75-94</w:t>
      </w:r>
    </w:p>
    <w:p>
      <w:pPr>
        <w:pStyle w:val="2"/>
        <w:spacing w:before="301" w:line="223" w:lineRule="auto"/>
        <w:ind w:left="584"/>
        <w:rPr>
          <w:lang w:eastAsia="zh-CN"/>
        </w:rPr>
      </w:pPr>
      <w:r>
        <w:rPr>
          <w:spacing w:val="8"/>
          <w:lang w:eastAsia="zh-CN"/>
        </w:rPr>
        <w:t>《民用建筑工程室内环境污染控制规范》</w:t>
      </w:r>
      <w:r>
        <w:rPr>
          <w:lang w:eastAsia="zh-CN"/>
        </w:rPr>
        <w:t>GB</w:t>
      </w:r>
      <w:r>
        <w:rPr>
          <w:spacing w:val="8"/>
          <w:lang w:eastAsia="zh-CN"/>
        </w:rPr>
        <w:t>50325--2001</w:t>
      </w:r>
    </w:p>
    <w:p>
      <w:pPr>
        <w:pStyle w:val="2"/>
        <w:spacing w:before="299" w:line="221" w:lineRule="auto"/>
        <w:ind w:left="584"/>
        <w:rPr>
          <w:lang w:eastAsia="zh-CN"/>
        </w:rPr>
      </w:pPr>
      <w:r>
        <w:rPr>
          <w:spacing w:val="7"/>
          <w:lang w:eastAsia="zh-CN"/>
        </w:rPr>
        <w:t>《温室控制系统设计规范》</w:t>
      </w:r>
      <w:r>
        <w:rPr>
          <w:lang w:eastAsia="zh-CN"/>
        </w:rPr>
        <w:t>JB</w:t>
      </w:r>
      <w:r>
        <w:rPr>
          <w:spacing w:val="7"/>
          <w:lang w:eastAsia="zh-CN"/>
        </w:rPr>
        <w:t>/T 10306-2001</w:t>
      </w:r>
    </w:p>
    <w:p>
      <w:pPr>
        <w:pStyle w:val="2"/>
        <w:spacing w:before="300" w:line="624" w:lineRule="exact"/>
        <w:ind w:left="584"/>
        <w:rPr>
          <w:lang w:eastAsia="zh-CN"/>
        </w:rPr>
      </w:pPr>
      <w:r>
        <w:rPr>
          <w:spacing w:val="7"/>
          <w:position w:val="26"/>
          <w:lang w:eastAsia="zh-CN"/>
        </w:rPr>
        <w:t>《公共场所照度测定方法》</w:t>
      </w:r>
      <w:r>
        <w:rPr>
          <w:position w:val="26"/>
          <w:lang w:eastAsia="zh-CN"/>
        </w:rPr>
        <w:t>GB</w:t>
      </w:r>
      <w:r>
        <w:rPr>
          <w:spacing w:val="7"/>
          <w:position w:val="26"/>
          <w:lang w:eastAsia="zh-CN"/>
        </w:rPr>
        <w:t>/T 18204.21-2000</w:t>
      </w:r>
    </w:p>
    <w:p>
      <w:pPr>
        <w:pStyle w:val="2"/>
        <w:spacing w:before="2" w:line="220" w:lineRule="auto"/>
        <w:ind w:left="584"/>
        <w:rPr>
          <w:lang w:eastAsia="zh-CN"/>
        </w:rPr>
      </w:pPr>
      <w:r>
        <w:rPr>
          <w:spacing w:val="8"/>
          <w:lang w:eastAsia="zh-CN"/>
        </w:rPr>
        <w:t>《环境监测质量管理技术导则》</w:t>
      </w:r>
      <w:r>
        <w:rPr>
          <w:lang w:eastAsia="zh-CN"/>
        </w:rPr>
        <w:t>HJ</w:t>
      </w:r>
      <w:r>
        <w:rPr>
          <w:spacing w:val="8"/>
          <w:lang w:eastAsia="zh-CN"/>
        </w:rPr>
        <w:t xml:space="preserve"> 630-2011</w:t>
      </w:r>
    </w:p>
    <w:p>
      <w:pPr>
        <w:spacing w:line="220" w:lineRule="auto"/>
        <w:rPr>
          <w:lang w:eastAsia="zh-CN"/>
        </w:rPr>
        <w:sectPr>
          <w:pgSz w:w="11905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82" w:line="222" w:lineRule="auto"/>
        <w:ind w:left="594"/>
        <w:outlineLvl w:val="0"/>
        <w:rPr>
          <w:lang w:eastAsia="zh-CN"/>
        </w:rPr>
      </w:pPr>
      <w:r>
        <w:rPr>
          <w:spacing w:val="8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九、技术平台</w:t>
      </w:r>
    </w:p>
    <w:p>
      <w:pPr>
        <w:pStyle w:val="2"/>
        <w:spacing w:before="299" w:line="225" w:lineRule="auto"/>
        <w:ind w:left="615"/>
        <w:rPr>
          <w:lang w:eastAsia="zh-CN"/>
        </w:rPr>
      </w:pPr>
      <w:r>
        <w:rPr>
          <w:spacing w:val="3"/>
          <w:lang w:eastAsia="zh-CN"/>
        </w:rPr>
        <w:t>（一）竞赛设备</w:t>
      </w:r>
    </w:p>
    <w:p>
      <w:pPr>
        <w:pStyle w:val="2"/>
        <w:spacing w:before="295" w:line="624" w:lineRule="exact"/>
        <w:ind w:left="599"/>
        <w:rPr>
          <w:lang w:eastAsia="zh-CN"/>
        </w:rPr>
      </w:pPr>
      <w:r>
        <w:rPr>
          <w:spacing w:val="8"/>
          <w:position w:val="27"/>
          <w:lang w:eastAsia="zh-CN"/>
        </w:rPr>
        <w:t>竞赛设备按照参赛队数量加备用进行准备，包括计</w:t>
      </w:r>
      <w:r>
        <w:rPr>
          <w:spacing w:val="7"/>
          <w:position w:val="27"/>
          <w:lang w:eastAsia="zh-CN"/>
        </w:rPr>
        <w:t>算机等。</w:t>
      </w:r>
    </w:p>
    <w:p>
      <w:pPr>
        <w:pStyle w:val="2"/>
        <w:spacing w:line="225" w:lineRule="auto"/>
        <w:ind w:left="615"/>
      </w:pPr>
      <w:r>
        <w:rPr>
          <w:spacing w:val="2"/>
        </w:rPr>
        <w:t>（二）硬件环境</w:t>
      </w:r>
    </w:p>
    <w:p>
      <w:pPr>
        <w:spacing w:line="120" w:lineRule="exact"/>
      </w:pPr>
    </w:p>
    <w:tbl>
      <w:tblPr>
        <w:tblStyle w:val="6"/>
        <w:tblW w:w="7591" w:type="dxa"/>
        <w:tblInd w:w="3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036"/>
        <w:gridCol w:w="1654"/>
        <w:gridCol w:w="1017"/>
        <w:gridCol w:w="1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70" w:type="dxa"/>
            <w:gridSpan w:val="2"/>
          </w:tcPr>
          <w:p>
            <w:pPr>
              <w:pStyle w:val="7"/>
              <w:spacing w:before="43" w:line="222" w:lineRule="auto"/>
              <w:ind w:left="1325"/>
            </w:pPr>
            <w:r>
              <w:rPr>
                <w:spacing w:val="5"/>
              </w:rPr>
              <w:t>设备名称</w:t>
            </w:r>
          </w:p>
        </w:tc>
        <w:tc>
          <w:tcPr>
            <w:tcW w:w="1654" w:type="dxa"/>
          </w:tcPr>
          <w:p>
            <w:pPr>
              <w:pStyle w:val="7"/>
              <w:spacing w:before="43" w:line="222" w:lineRule="auto"/>
              <w:ind w:left="546"/>
            </w:pPr>
            <w:r>
              <w:t>型号</w:t>
            </w:r>
          </w:p>
        </w:tc>
        <w:tc>
          <w:tcPr>
            <w:tcW w:w="1017" w:type="dxa"/>
            <w:tcBorders>
              <w:right w:val="single" w:color="000000" w:sz="2" w:space="0"/>
            </w:tcBorders>
          </w:tcPr>
          <w:p>
            <w:pPr>
              <w:pStyle w:val="7"/>
              <w:spacing w:before="43" w:line="222" w:lineRule="auto"/>
              <w:ind w:left="233"/>
            </w:pPr>
            <w:r>
              <w:t>单位</w:t>
            </w:r>
          </w:p>
        </w:tc>
        <w:tc>
          <w:tcPr>
            <w:tcW w:w="115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43" w:line="222" w:lineRule="auto"/>
              <w:ind w:left="298"/>
            </w:pPr>
            <w:r>
              <w:rPr>
                <w:spacing w:val="4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7"/>
              <w:spacing w:before="336" w:line="217" w:lineRule="auto"/>
              <w:ind w:left="3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智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能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家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居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安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装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维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护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系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统</w:t>
            </w:r>
          </w:p>
        </w:tc>
        <w:tc>
          <w:tcPr>
            <w:tcW w:w="3036" w:type="dxa"/>
          </w:tcPr>
          <w:p>
            <w:pPr>
              <w:pStyle w:val="7"/>
              <w:spacing w:before="169" w:line="221" w:lineRule="auto"/>
              <w:ind w:left="261"/>
            </w:pPr>
            <w:r>
              <w:rPr>
                <w:spacing w:val="7"/>
              </w:rPr>
              <w:t>智能家居样板操作间</w:t>
            </w:r>
          </w:p>
        </w:tc>
        <w:tc>
          <w:tcPr>
            <w:tcW w:w="165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7"/>
              <w:spacing w:before="88" w:line="237" w:lineRule="auto"/>
              <w:ind w:left="539"/>
            </w:pPr>
            <w:r>
              <w:rPr>
                <w:spacing w:val="4"/>
              </w:rPr>
              <w:t>企想</w:t>
            </w:r>
          </w:p>
          <w:p>
            <w:pPr>
              <w:pStyle w:val="7"/>
              <w:spacing w:before="321" w:line="187" w:lineRule="auto"/>
              <w:ind w:left="193"/>
            </w:pPr>
            <w:r>
              <w:rPr>
                <w:spacing w:val="-3"/>
              </w:rPr>
              <w:t>QX-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IHIM-3</w:t>
            </w:r>
          </w:p>
        </w:tc>
        <w:tc>
          <w:tcPr>
            <w:tcW w:w="1017" w:type="dxa"/>
            <w:tcBorders>
              <w:right w:val="single" w:color="000000" w:sz="2" w:space="0"/>
            </w:tcBorders>
          </w:tcPr>
          <w:p>
            <w:pPr>
              <w:pStyle w:val="7"/>
              <w:spacing w:before="169" w:line="226" w:lineRule="auto"/>
              <w:ind w:left="370"/>
            </w:pPr>
            <w:r>
              <w:t>套</w:t>
            </w:r>
          </w:p>
        </w:tc>
        <w:tc>
          <w:tcPr>
            <w:tcW w:w="115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214" w:line="186" w:lineRule="auto"/>
              <w:ind w:left="526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3036" w:type="dxa"/>
          </w:tcPr>
          <w:p>
            <w:pPr>
              <w:pStyle w:val="7"/>
              <w:spacing w:before="170" w:line="222" w:lineRule="auto"/>
              <w:ind w:left="962"/>
            </w:pPr>
            <w:r>
              <w:rPr>
                <w:spacing w:val="4"/>
              </w:rPr>
              <w:t>智能网关</w:t>
            </w: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7" w:type="dxa"/>
            <w:tcBorders>
              <w:right w:val="single" w:color="000000" w:sz="2" w:space="0"/>
            </w:tcBorders>
          </w:tcPr>
          <w:p>
            <w:pPr>
              <w:pStyle w:val="7"/>
              <w:spacing w:before="171" w:line="226" w:lineRule="auto"/>
              <w:ind w:left="370"/>
            </w:pPr>
            <w:r>
              <w:t>套</w:t>
            </w:r>
          </w:p>
        </w:tc>
        <w:tc>
          <w:tcPr>
            <w:tcW w:w="115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216" w:line="186" w:lineRule="auto"/>
              <w:ind w:left="526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3036" w:type="dxa"/>
          </w:tcPr>
          <w:p>
            <w:pPr>
              <w:pStyle w:val="7"/>
              <w:spacing w:before="173" w:line="222" w:lineRule="auto"/>
              <w:ind w:left="400"/>
            </w:pPr>
            <w:r>
              <w:rPr>
                <w:spacing w:val="7"/>
              </w:rPr>
              <w:t>智能家居应用套件</w:t>
            </w: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7" w:type="dxa"/>
            <w:tcBorders>
              <w:right w:val="single" w:color="000000" w:sz="2" w:space="0"/>
            </w:tcBorders>
          </w:tcPr>
          <w:p>
            <w:pPr>
              <w:pStyle w:val="7"/>
              <w:spacing w:before="174" w:line="226" w:lineRule="auto"/>
              <w:ind w:left="370"/>
            </w:pPr>
            <w:r>
              <w:t>套</w:t>
            </w:r>
          </w:p>
        </w:tc>
        <w:tc>
          <w:tcPr>
            <w:tcW w:w="115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219" w:line="186" w:lineRule="auto"/>
              <w:ind w:left="526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303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7"/>
              <w:spacing w:before="88" w:line="222" w:lineRule="auto"/>
              <w:ind w:left="249"/>
            </w:pPr>
            <w:r>
              <w:rPr>
                <w:spacing w:val="8"/>
              </w:rPr>
              <w:t>嵌入式移动教学套件</w:t>
            </w:r>
          </w:p>
        </w:tc>
        <w:tc>
          <w:tcPr>
            <w:tcW w:w="1654" w:type="dxa"/>
            <w:vMerge w:val="continue"/>
            <w:tcBorders>
              <w:top w:val="nil"/>
            </w:tcBorders>
          </w:tcPr>
          <w:p/>
        </w:tc>
        <w:tc>
          <w:tcPr>
            <w:tcW w:w="1017" w:type="dxa"/>
            <w:tcBorders>
              <w:right w:val="single" w:color="000000" w:sz="2" w:space="0"/>
            </w:tcBorders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7"/>
              <w:spacing w:before="88" w:line="226" w:lineRule="auto"/>
              <w:ind w:left="370"/>
            </w:pPr>
            <w:r>
              <w:t>套</w:t>
            </w:r>
          </w:p>
        </w:tc>
        <w:tc>
          <w:tcPr>
            <w:tcW w:w="115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pStyle w:val="7"/>
              <w:spacing w:before="87" w:line="186" w:lineRule="auto"/>
              <w:ind w:left="526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770" w:type="dxa"/>
            <w:gridSpan w:val="2"/>
          </w:tcPr>
          <w:p>
            <w:pPr>
              <w:pStyle w:val="7"/>
              <w:spacing w:before="52" w:line="215" w:lineRule="auto"/>
              <w:ind w:left="120"/>
            </w:pPr>
            <w:r>
              <w:rPr>
                <w:spacing w:val="3"/>
              </w:rPr>
              <w:t>计算机</w:t>
            </w:r>
          </w:p>
        </w:tc>
        <w:tc>
          <w:tcPr>
            <w:tcW w:w="1654" w:type="dxa"/>
          </w:tcPr>
          <w:p/>
        </w:tc>
        <w:tc>
          <w:tcPr>
            <w:tcW w:w="1017" w:type="dxa"/>
            <w:tcBorders>
              <w:right w:val="single" w:color="000000" w:sz="2" w:space="0"/>
            </w:tcBorders>
          </w:tcPr>
          <w:p>
            <w:pPr>
              <w:pStyle w:val="7"/>
              <w:spacing w:before="52" w:line="215" w:lineRule="auto"/>
              <w:ind w:left="140"/>
            </w:pPr>
            <w:r>
              <w:t>台</w:t>
            </w:r>
          </w:p>
        </w:tc>
        <w:tc>
          <w:tcPr>
            <w:tcW w:w="115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96" w:line="185" w:lineRule="auto"/>
              <w:ind w:left="119"/>
            </w:pPr>
            <w:r>
              <w:t>3</w:t>
            </w:r>
          </w:p>
        </w:tc>
      </w:tr>
    </w:tbl>
    <w:p>
      <w:pPr>
        <w:pStyle w:val="2"/>
        <w:spacing w:before="174" w:line="225" w:lineRule="auto"/>
        <w:ind w:left="615"/>
      </w:pPr>
      <w:r>
        <w:rPr>
          <w:spacing w:val="2"/>
        </w:rPr>
        <w:t>（三）软件环境</w:t>
      </w:r>
    </w:p>
    <w:p>
      <w:pPr>
        <w:spacing w:line="122" w:lineRule="exact"/>
      </w:pPr>
    </w:p>
    <w:tbl>
      <w:tblPr>
        <w:tblStyle w:val="6"/>
        <w:tblW w:w="8153" w:type="dxa"/>
        <w:tblInd w:w="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773"/>
        <w:gridCol w:w="6094"/>
        <w:gridCol w:w="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2" w:type="dxa"/>
          </w:tcPr>
          <w:p>
            <w:pPr>
              <w:pStyle w:val="7"/>
              <w:spacing w:before="226" w:line="223" w:lineRule="auto"/>
              <w:ind w:left="115"/>
            </w:pPr>
            <w:r>
              <w:rPr>
                <w:spacing w:val="3"/>
              </w:rPr>
              <w:t>序号</w:t>
            </w:r>
          </w:p>
        </w:tc>
        <w:tc>
          <w:tcPr>
            <w:tcW w:w="773" w:type="dxa"/>
          </w:tcPr>
          <w:p>
            <w:pPr>
              <w:pStyle w:val="7"/>
              <w:spacing w:before="226" w:line="231" w:lineRule="auto"/>
              <w:ind w:left="130"/>
            </w:pPr>
            <w:r>
              <w:rPr>
                <w:spacing w:val="-4"/>
              </w:rPr>
              <w:t>类别</w:t>
            </w:r>
          </w:p>
        </w:tc>
        <w:tc>
          <w:tcPr>
            <w:tcW w:w="6094" w:type="dxa"/>
          </w:tcPr>
          <w:p>
            <w:pPr>
              <w:pStyle w:val="7"/>
              <w:spacing w:before="225" w:line="225" w:lineRule="auto"/>
              <w:ind w:left="2777"/>
            </w:pPr>
            <w:r>
              <w:rPr>
                <w:spacing w:val="2"/>
              </w:rPr>
              <w:t>设备</w:t>
            </w:r>
          </w:p>
        </w:tc>
        <w:tc>
          <w:tcPr>
            <w:tcW w:w="504" w:type="dxa"/>
            <w:textDirection w:val="tbRlV"/>
          </w:tcPr>
          <w:p>
            <w:pPr>
              <w:pStyle w:val="7"/>
              <w:spacing w:before="110" w:line="222" w:lineRule="auto"/>
              <w:ind w:left="48"/>
            </w:pPr>
            <w:r>
              <w:rPr>
                <w:spacing w:val="8"/>
              </w:rPr>
              <w:t>数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</w:tcPr>
          <w:p>
            <w:pPr>
              <w:pStyle w:val="7"/>
              <w:spacing w:before="219" w:line="186" w:lineRule="auto"/>
              <w:ind w:left="341"/>
            </w:pPr>
            <w:r>
              <w:t>1</w:t>
            </w:r>
          </w:p>
        </w:tc>
        <w:tc>
          <w:tcPr>
            <w:tcW w:w="773" w:type="dxa"/>
          </w:tcPr>
          <w:p>
            <w:pPr>
              <w:pStyle w:val="7"/>
              <w:spacing w:before="174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74" w:line="226" w:lineRule="auto"/>
              <w:ind w:left="710"/>
            </w:pPr>
            <w:r>
              <w:t>Microsoft</w:t>
            </w:r>
            <w:r>
              <w:rPr>
                <w:spacing w:val="13"/>
              </w:rPr>
              <w:t xml:space="preserve"> </w:t>
            </w:r>
            <w:r>
              <w:t>windows</w:t>
            </w:r>
            <w:r>
              <w:rPr>
                <w:spacing w:val="13"/>
              </w:rPr>
              <w:t xml:space="preserve"> 7（32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位）试用版</w:t>
            </w:r>
          </w:p>
        </w:tc>
        <w:tc>
          <w:tcPr>
            <w:tcW w:w="504" w:type="dxa"/>
          </w:tcPr>
          <w:p>
            <w:pPr>
              <w:pStyle w:val="7"/>
              <w:spacing w:before="219" w:line="186" w:lineRule="auto"/>
              <w:ind w:left="202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2" w:type="dxa"/>
          </w:tcPr>
          <w:p>
            <w:pPr>
              <w:pStyle w:val="7"/>
              <w:spacing w:before="219" w:line="187" w:lineRule="auto"/>
              <w:ind w:left="325"/>
            </w:pPr>
            <w:r>
              <w:t>2</w:t>
            </w:r>
          </w:p>
        </w:tc>
        <w:tc>
          <w:tcPr>
            <w:tcW w:w="773" w:type="dxa"/>
          </w:tcPr>
          <w:p>
            <w:pPr>
              <w:pStyle w:val="7"/>
              <w:spacing w:before="176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75" w:line="226" w:lineRule="auto"/>
              <w:ind w:left="1794"/>
            </w:pPr>
            <w:r>
              <w:t>Qt</w:t>
            </w:r>
            <w:r>
              <w:rPr>
                <w:spacing w:val="13"/>
              </w:rPr>
              <w:t xml:space="preserve"> </w:t>
            </w:r>
            <w:r>
              <w:t>Creator</w:t>
            </w:r>
            <w:r>
              <w:rPr>
                <w:spacing w:val="13"/>
              </w:rPr>
              <w:t>(试用版)</w:t>
            </w:r>
          </w:p>
        </w:tc>
        <w:tc>
          <w:tcPr>
            <w:tcW w:w="504" w:type="dxa"/>
          </w:tcPr>
          <w:p>
            <w:pPr>
              <w:pStyle w:val="7"/>
              <w:spacing w:before="221" w:line="186" w:lineRule="auto"/>
              <w:ind w:left="202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</w:tcPr>
          <w:p>
            <w:pPr>
              <w:pStyle w:val="7"/>
              <w:spacing w:before="219" w:line="187" w:lineRule="auto"/>
              <w:ind w:left="327"/>
            </w:pPr>
            <w:r>
              <w:t>3</w:t>
            </w:r>
          </w:p>
        </w:tc>
        <w:tc>
          <w:tcPr>
            <w:tcW w:w="773" w:type="dxa"/>
          </w:tcPr>
          <w:p>
            <w:pPr>
              <w:pStyle w:val="7"/>
              <w:spacing w:before="175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75" w:line="226" w:lineRule="auto"/>
              <w:ind w:left="1659"/>
            </w:pPr>
            <w:r>
              <w:t>Ubuntu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10.10(试用版)</w:t>
            </w:r>
          </w:p>
        </w:tc>
        <w:tc>
          <w:tcPr>
            <w:tcW w:w="504" w:type="dxa"/>
          </w:tcPr>
          <w:p>
            <w:pPr>
              <w:pStyle w:val="7"/>
              <w:spacing w:before="220" w:line="186" w:lineRule="auto"/>
              <w:ind w:left="202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</w:tcPr>
          <w:p>
            <w:pPr>
              <w:pStyle w:val="7"/>
              <w:spacing w:before="221" w:line="186" w:lineRule="auto"/>
              <w:ind w:left="319"/>
            </w:pPr>
            <w:r>
              <w:t>4</w:t>
            </w:r>
          </w:p>
        </w:tc>
        <w:tc>
          <w:tcPr>
            <w:tcW w:w="773" w:type="dxa"/>
          </w:tcPr>
          <w:p>
            <w:pPr>
              <w:pStyle w:val="7"/>
              <w:spacing w:before="176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76" w:line="225" w:lineRule="auto"/>
              <w:ind w:left="318"/>
            </w:pPr>
            <w:r>
              <w:rPr>
                <w:spacing w:val="13"/>
              </w:rPr>
              <w:t xml:space="preserve">虚拟机 </w:t>
            </w:r>
            <w:r>
              <w:t>VM</w:t>
            </w:r>
            <w:r>
              <w:rPr>
                <w:spacing w:val="13"/>
              </w:rPr>
              <w:t xml:space="preserve"> </w:t>
            </w:r>
            <w:r>
              <w:t>VMware</w:t>
            </w:r>
            <w:r>
              <w:rPr>
                <w:spacing w:val="13"/>
              </w:rPr>
              <w:t xml:space="preserve"> </w:t>
            </w:r>
            <w:r>
              <w:t>Workstation</w:t>
            </w:r>
            <w:r>
              <w:rPr>
                <w:spacing w:val="13"/>
              </w:rPr>
              <w:t xml:space="preserve"> 12(试用版)</w:t>
            </w:r>
          </w:p>
        </w:tc>
        <w:tc>
          <w:tcPr>
            <w:tcW w:w="504" w:type="dxa"/>
          </w:tcPr>
          <w:p>
            <w:pPr>
              <w:pStyle w:val="7"/>
              <w:spacing w:before="221" w:line="186" w:lineRule="auto"/>
              <w:ind w:left="202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</w:tcPr>
          <w:p>
            <w:pPr>
              <w:pStyle w:val="7"/>
              <w:spacing w:before="225" w:line="184" w:lineRule="auto"/>
              <w:ind w:left="321"/>
            </w:pPr>
            <w:r>
              <w:t>5</w:t>
            </w:r>
          </w:p>
        </w:tc>
        <w:tc>
          <w:tcPr>
            <w:tcW w:w="773" w:type="dxa"/>
          </w:tcPr>
          <w:p>
            <w:pPr>
              <w:pStyle w:val="7"/>
              <w:spacing w:before="177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76" w:line="221" w:lineRule="auto"/>
              <w:ind w:left="1869"/>
            </w:pPr>
            <w:r>
              <w:t>Eclipse</w:t>
            </w:r>
            <w:r>
              <w:rPr>
                <w:spacing w:val="10"/>
              </w:rPr>
              <w:t>（试用版）</w:t>
            </w:r>
          </w:p>
        </w:tc>
        <w:tc>
          <w:tcPr>
            <w:tcW w:w="504" w:type="dxa"/>
          </w:tcPr>
          <w:p>
            <w:pPr>
              <w:pStyle w:val="7"/>
              <w:spacing w:before="222" w:line="186" w:lineRule="auto"/>
              <w:ind w:left="202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</w:tcPr>
          <w:p>
            <w:pPr>
              <w:pStyle w:val="7"/>
              <w:spacing w:before="222" w:line="186" w:lineRule="auto"/>
              <w:ind w:left="326"/>
            </w:pPr>
            <w:r>
              <w:t>6</w:t>
            </w:r>
          </w:p>
        </w:tc>
        <w:tc>
          <w:tcPr>
            <w:tcW w:w="773" w:type="dxa"/>
          </w:tcPr>
          <w:p>
            <w:pPr>
              <w:pStyle w:val="7"/>
              <w:spacing w:before="177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76" w:line="222" w:lineRule="auto"/>
              <w:ind w:left="166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智能家居应用配置软件</w:t>
            </w:r>
          </w:p>
        </w:tc>
        <w:tc>
          <w:tcPr>
            <w:tcW w:w="504" w:type="dxa"/>
          </w:tcPr>
          <w:p>
            <w:pPr>
              <w:pStyle w:val="7"/>
              <w:spacing w:before="222" w:line="186" w:lineRule="auto"/>
              <w:ind w:left="202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2" w:type="dxa"/>
          </w:tcPr>
          <w:p>
            <w:pPr>
              <w:pStyle w:val="7"/>
              <w:spacing w:before="227" w:line="184" w:lineRule="auto"/>
              <w:ind w:left="328"/>
            </w:pPr>
            <w:r>
              <w:t>7</w:t>
            </w:r>
          </w:p>
        </w:tc>
        <w:tc>
          <w:tcPr>
            <w:tcW w:w="773" w:type="dxa"/>
          </w:tcPr>
          <w:p>
            <w:pPr>
              <w:pStyle w:val="7"/>
              <w:spacing w:before="179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78" w:line="222" w:lineRule="auto"/>
              <w:ind w:left="138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智能家居网关应用控制平台</w:t>
            </w:r>
          </w:p>
        </w:tc>
        <w:tc>
          <w:tcPr>
            <w:tcW w:w="504" w:type="dxa"/>
          </w:tcPr>
          <w:p>
            <w:pPr>
              <w:pStyle w:val="7"/>
              <w:spacing w:before="224" w:line="186" w:lineRule="auto"/>
              <w:ind w:left="202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82" w:type="dxa"/>
          </w:tcPr>
          <w:p>
            <w:pPr>
              <w:pStyle w:val="7"/>
              <w:spacing w:before="228" w:line="186" w:lineRule="auto"/>
              <w:ind w:left="324"/>
            </w:pPr>
            <w:r>
              <w:t>8</w:t>
            </w:r>
          </w:p>
        </w:tc>
        <w:tc>
          <w:tcPr>
            <w:tcW w:w="773" w:type="dxa"/>
          </w:tcPr>
          <w:p>
            <w:pPr>
              <w:pStyle w:val="7"/>
              <w:spacing w:before="183" w:line="225" w:lineRule="auto"/>
              <w:ind w:left="114"/>
            </w:pPr>
            <w:r>
              <w:rPr>
                <w:spacing w:val="1"/>
              </w:rPr>
              <w:t>软件</w:t>
            </w:r>
          </w:p>
        </w:tc>
        <w:tc>
          <w:tcPr>
            <w:tcW w:w="6094" w:type="dxa"/>
          </w:tcPr>
          <w:p>
            <w:pPr>
              <w:pStyle w:val="7"/>
              <w:spacing w:before="183" w:line="223" w:lineRule="auto"/>
              <w:ind w:left="2084"/>
            </w:pPr>
            <w:r>
              <w:rPr>
                <w:spacing w:val="6"/>
              </w:rPr>
              <w:t>云端服务器软件</w:t>
            </w:r>
          </w:p>
        </w:tc>
        <w:tc>
          <w:tcPr>
            <w:tcW w:w="504" w:type="dxa"/>
          </w:tcPr>
          <w:p>
            <w:pPr>
              <w:pStyle w:val="7"/>
              <w:spacing w:before="228" w:line="186" w:lineRule="auto"/>
              <w:ind w:left="202"/>
            </w:pPr>
            <w:r>
              <w:t>1</w:t>
            </w:r>
          </w:p>
        </w:tc>
      </w:tr>
    </w:tbl>
    <w:p/>
    <w:p>
      <w:pPr>
        <w:sectPr>
          <w:pgSz w:w="11905" w:h="16839"/>
          <w:pgMar w:top="1431" w:right="1785" w:bottom="0" w:left="1785" w:header="0" w:footer="0" w:gutter="0"/>
          <w:cols w:space="720" w:num="1"/>
        </w:sectPr>
      </w:pPr>
    </w:p>
    <w:p>
      <w:pPr>
        <w:spacing w:line="353" w:lineRule="auto"/>
      </w:pPr>
    </w:p>
    <w:p>
      <w:pPr>
        <w:spacing w:line="353" w:lineRule="auto"/>
      </w:pPr>
    </w:p>
    <w:p>
      <w:pPr>
        <w:pStyle w:val="2"/>
        <w:spacing w:before="87" w:line="221" w:lineRule="auto"/>
        <w:ind w:left="700"/>
      </w:pPr>
      <w:r>
        <w:rPr>
          <w:spacing w:val="7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十、评分标准</w:t>
      </w:r>
    </w:p>
    <w:p>
      <w:pPr>
        <w:pStyle w:val="2"/>
        <w:spacing w:before="300" w:line="221" w:lineRule="auto"/>
        <w:ind w:left="715"/>
        <w:rPr>
          <w:lang w:eastAsia="zh-CN"/>
        </w:rPr>
      </w:pPr>
      <w:r>
        <w:rPr>
          <w:spacing w:val="4"/>
          <w:lang w:eastAsia="zh-CN"/>
        </w:rPr>
        <w:t>（一）评分标准的制定原则</w:t>
      </w:r>
    </w:p>
    <w:p>
      <w:pPr>
        <w:pStyle w:val="2"/>
        <w:spacing w:before="300" w:line="427" w:lineRule="auto"/>
        <w:ind w:left="113" w:right="125" w:firstLine="589"/>
        <w:jc w:val="both"/>
        <w:rPr>
          <w:lang w:eastAsia="zh-CN"/>
        </w:rPr>
      </w:pPr>
      <w:r>
        <w:rPr>
          <w:spacing w:val="5"/>
          <w:lang w:eastAsia="zh-CN"/>
        </w:rPr>
        <w:t>本次竞赛考查选手在智能家居设备安装调试及应用配置、智能家</w:t>
      </w:r>
      <w:r>
        <w:rPr>
          <w:spacing w:val="12"/>
          <w:lang w:eastAsia="zh-CN"/>
        </w:rPr>
        <w:t xml:space="preserve"> </w:t>
      </w:r>
      <w:r>
        <w:rPr>
          <w:spacing w:val="6"/>
          <w:lang w:eastAsia="zh-CN"/>
        </w:rPr>
        <w:t>居网关应用配置、智能家居移动终端软件应用配置的综合能力，竞赛</w:t>
      </w:r>
    </w:p>
    <w:p>
      <w:pPr>
        <w:pStyle w:val="2"/>
        <w:spacing w:line="225" w:lineRule="auto"/>
        <w:ind w:left="120"/>
        <w:rPr>
          <w:lang w:eastAsia="zh-CN"/>
        </w:rPr>
      </w:pPr>
      <w:r>
        <w:rPr>
          <w:spacing w:val="6"/>
          <w:lang w:eastAsia="zh-CN"/>
        </w:rPr>
        <w:t>采取累计总分的计分方式。</w:t>
      </w:r>
    </w:p>
    <w:p>
      <w:pPr>
        <w:pStyle w:val="2"/>
        <w:spacing w:before="295" w:line="624" w:lineRule="exact"/>
        <w:ind w:left="715"/>
        <w:rPr>
          <w:lang w:eastAsia="zh-CN"/>
        </w:rPr>
      </w:pPr>
      <w:r>
        <w:rPr>
          <w:spacing w:val="7"/>
          <w:position w:val="27"/>
          <w:lang w:eastAsia="zh-CN"/>
        </w:rPr>
        <w:t>（二）各模块评分标准（参考表，实际评分标准以试题为准）</w:t>
      </w:r>
    </w:p>
    <w:p>
      <w:pPr>
        <w:pStyle w:val="2"/>
        <w:spacing w:before="88" w:line="221" w:lineRule="auto"/>
        <w:ind w:left="700"/>
        <w:rPr>
          <w:lang w:eastAsia="zh-CN"/>
        </w:rPr>
      </w:pPr>
      <w:r>
        <w:rPr>
          <w:spacing w:val="6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十一、评分方法</w:t>
      </w:r>
    </w:p>
    <w:p>
      <w:pPr>
        <w:pStyle w:val="2"/>
        <w:spacing w:before="301" w:line="624" w:lineRule="exact"/>
        <w:ind w:left="694"/>
        <w:rPr>
          <w:lang w:eastAsia="zh-CN"/>
        </w:rPr>
      </w:pPr>
      <w:r>
        <w:rPr>
          <w:spacing w:val="5"/>
          <w:position w:val="26"/>
          <w:lang w:eastAsia="zh-CN"/>
        </w:rPr>
        <w:t>裁判组是赛项执委会下设的裁判机构。裁判分为检录裁判、加密</w:t>
      </w:r>
    </w:p>
    <w:p>
      <w:pPr>
        <w:pStyle w:val="2"/>
        <w:spacing w:before="1" w:line="220" w:lineRule="auto"/>
        <w:ind w:left="127"/>
        <w:rPr>
          <w:lang w:eastAsia="zh-CN"/>
        </w:rPr>
      </w:pPr>
      <w:r>
        <w:rPr>
          <w:spacing w:val="-5"/>
          <w:lang w:eastAsia="zh-CN"/>
        </w:rPr>
        <w:t>裁判、现场裁判和评分裁判。。</w:t>
      </w:r>
    </w:p>
    <w:p>
      <w:pPr>
        <w:pStyle w:val="2"/>
        <w:spacing w:before="299" w:line="427" w:lineRule="auto"/>
        <w:ind w:left="117" w:right="31" w:firstLine="576"/>
        <w:rPr>
          <w:lang w:eastAsia="zh-CN"/>
        </w:rPr>
      </w:pPr>
      <w:r>
        <w:rPr>
          <w:spacing w:val="6"/>
          <w:lang w:eastAsia="zh-CN"/>
        </w:rPr>
        <w:t>裁判组负责竞赛过程评分和结果性评分，由裁判长负责竞赛全过</w:t>
      </w:r>
      <w:r>
        <w:rPr>
          <w:spacing w:val="3"/>
          <w:lang w:eastAsia="zh-CN"/>
        </w:rPr>
        <w:t xml:space="preserve"> 程；</w:t>
      </w:r>
      <w:r>
        <w:rPr>
          <w:spacing w:val="-51"/>
          <w:lang w:eastAsia="zh-CN"/>
        </w:rPr>
        <w:t xml:space="preserve"> </w:t>
      </w:r>
      <w:r>
        <w:rPr>
          <w:spacing w:val="3"/>
          <w:lang w:eastAsia="zh-CN"/>
        </w:rPr>
        <w:t>为确保竞赛的公平公正，赛项专家组与裁判组就成绩的产生制定 严格的程序：</w:t>
      </w:r>
      <w:r>
        <w:rPr>
          <w:spacing w:val="-51"/>
          <w:lang w:eastAsia="zh-CN"/>
        </w:rPr>
        <w:t xml:space="preserve"> </w:t>
      </w:r>
      <w:r>
        <w:rPr>
          <w:spacing w:val="3"/>
          <w:lang w:eastAsia="zh-CN"/>
        </w:rPr>
        <w:t xml:space="preserve">一是赛前的两次加密环节；二是竞赛过程监考和过程性 </w:t>
      </w:r>
      <w:r>
        <w:rPr>
          <w:spacing w:val="1"/>
          <w:lang w:eastAsia="zh-CN"/>
        </w:rPr>
        <w:t>评分环节；三是赛后的结果性评判环节；四是成绩</w:t>
      </w:r>
      <w:r>
        <w:rPr>
          <w:lang w:eastAsia="zh-CN"/>
        </w:rPr>
        <w:t xml:space="preserve">的汇总及核查环节。 </w:t>
      </w:r>
      <w:r>
        <w:rPr>
          <w:spacing w:val="7"/>
          <w:lang w:eastAsia="zh-CN"/>
        </w:rPr>
        <w:t>2</w:t>
      </w:r>
      <w:r>
        <w:rPr>
          <w:spacing w:val="-40"/>
          <w:lang w:eastAsia="zh-CN"/>
        </w:rPr>
        <w:t xml:space="preserve"> </w:t>
      </w:r>
      <w:r>
        <w:rPr>
          <w:spacing w:val="7"/>
          <w:lang w:eastAsia="zh-CN"/>
        </w:rPr>
        <w:t xml:space="preserve">场比赛的评分工作全部完成后，监督长、裁判长、加密裁判进行解 </w:t>
      </w:r>
      <w:r>
        <w:rPr>
          <w:spacing w:val="4"/>
          <w:lang w:eastAsia="zh-CN"/>
        </w:rPr>
        <w:t>密，</w:t>
      </w:r>
      <w:r>
        <w:rPr>
          <w:spacing w:val="-59"/>
          <w:lang w:eastAsia="zh-CN"/>
        </w:rPr>
        <w:t xml:space="preserve"> </w:t>
      </w:r>
      <w:r>
        <w:rPr>
          <w:spacing w:val="4"/>
          <w:lang w:eastAsia="zh-CN"/>
        </w:rPr>
        <w:t>核对每工位对应的参赛队伍，并形成成绩一览表，由相</w:t>
      </w:r>
      <w:r>
        <w:rPr>
          <w:spacing w:val="3"/>
          <w:lang w:eastAsia="zh-CN"/>
        </w:rPr>
        <w:t>关人员签</w:t>
      </w:r>
    </w:p>
    <w:p>
      <w:pPr>
        <w:pStyle w:val="2"/>
        <w:spacing w:before="2" w:line="220" w:lineRule="auto"/>
        <w:ind w:left="134"/>
        <w:rPr>
          <w:lang w:eastAsia="zh-CN"/>
        </w:rPr>
      </w:pPr>
      <w:r>
        <w:rPr>
          <w:spacing w:val="-5"/>
          <w:lang w:eastAsia="zh-CN"/>
        </w:rPr>
        <w:t>字确认。</w:t>
      </w:r>
    </w:p>
    <w:p>
      <w:pPr>
        <w:pStyle w:val="2"/>
        <w:spacing w:before="300" w:line="427" w:lineRule="auto"/>
        <w:ind w:left="126" w:right="123" w:firstLine="573"/>
        <w:rPr>
          <w:lang w:eastAsia="zh-CN"/>
        </w:rPr>
      </w:pPr>
      <w:r>
        <w:rPr>
          <w:spacing w:val="4"/>
          <w:lang w:eastAsia="zh-CN"/>
        </w:rPr>
        <w:t>竞赛成绩满分为</w:t>
      </w:r>
      <w:r>
        <w:rPr>
          <w:spacing w:val="-37"/>
          <w:lang w:eastAsia="zh-CN"/>
        </w:rPr>
        <w:t xml:space="preserve"> </w:t>
      </w:r>
      <w:r>
        <w:rPr>
          <w:spacing w:val="4"/>
          <w:lang w:eastAsia="zh-CN"/>
        </w:rPr>
        <w:t>100</w:t>
      </w:r>
      <w:r>
        <w:rPr>
          <w:spacing w:val="-49"/>
          <w:lang w:eastAsia="zh-CN"/>
        </w:rPr>
        <w:t xml:space="preserve"> </w:t>
      </w:r>
      <w:r>
        <w:rPr>
          <w:spacing w:val="4"/>
          <w:lang w:eastAsia="zh-CN"/>
        </w:rPr>
        <w:t>分，分模块计分，累计总</w:t>
      </w:r>
      <w:r>
        <w:rPr>
          <w:spacing w:val="3"/>
          <w:lang w:eastAsia="zh-CN"/>
        </w:rPr>
        <w:t>分，其中</w:t>
      </w:r>
      <w:r>
        <w:rPr>
          <w:spacing w:val="-2"/>
          <w:lang w:eastAsia="zh-CN"/>
        </w:rPr>
        <w:t>智能家居设备安装调试及应用配置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（65分）、</w:t>
      </w:r>
      <w:r>
        <w:rPr>
          <w:rFonts w:hint="eastAsia"/>
          <w:spacing w:val="-2"/>
          <w:lang w:eastAsia="zh-CN"/>
        </w:rPr>
        <w:t>接线图绘制</w:t>
      </w:r>
      <w:r>
        <w:rPr>
          <w:spacing w:val="-2"/>
          <w:lang w:eastAsia="zh-CN"/>
        </w:rPr>
        <w:t>（15</w:t>
      </w:r>
      <w:r>
        <w:rPr>
          <w:spacing w:val="-25"/>
          <w:lang w:eastAsia="zh-CN"/>
        </w:rPr>
        <w:t xml:space="preserve"> </w:t>
      </w:r>
      <w:r>
        <w:rPr>
          <w:spacing w:val="-2"/>
          <w:lang w:eastAsia="zh-CN"/>
        </w:rPr>
        <w:t>分）、智能家居移动终端软件</w:t>
      </w:r>
      <w:r>
        <w:rPr>
          <w:spacing w:val="-3"/>
          <w:lang w:eastAsia="zh-CN"/>
        </w:rPr>
        <w:t>应用配置</w:t>
      </w:r>
      <w:r>
        <w:rPr>
          <w:rFonts w:hint="eastAsia"/>
          <w:spacing w:val="-3"/>
          <w:lang w:eastAsia="zh-CN"/>
        </w:rPr>
        <w:t>及功能调试</w:t>
      </w:r>
      <w:r>
        <w:rPr>
          <w:spacing w:val="-3"/>
          <w:lang w:eastAsia="zh-CN"/>
        </w:rPr>
        <w:t>（15</w:t>
      </w:r>
      <w:r>
        <w:rPr>
          <w:spacing w:val="-39"/>
          <w:lang w:eastAsia="zh-CN"/>
        </w:rPr>
        <w:t xml:space="preserve"> </w:t>
      </w:r>
      <w:r>
        <w:rPr>
          <w:spacing w:val="-3"/>
          <w:lang w:eastAsia="zh-CN"/>
        </w:rPr>
        <w:t>分）和团队风貌（5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分</w:t>
      </w:r>
      <w:r>
        <w:rPr>
          <w:rFonts w:hint="eastAsia"/>
          <w:spacing w:val="-3"/>
          <w:lang w:eastAsia="zh-CN"/>
        </w:rPr>
        <w:t>）</w:t>
      </w:r>
      <w:r>
        <w:rPr>
          <w:spacing w:val="4"/>
          <w:lang w:eastAsia="zh-CN"/>
        </w:rPr>
        <w:t>。</w:t>
      </w:r>
    </w:p>
    <w:p>
      <w:pPr>
        <w:spacing w:line="224" w:lineRule="auto"/>
        <w:rPr>
          <w:lang w:eastAsia="zh-CN"/>
        </w:rPr>
        <w:sectPr>
          <w:headerReference r:id="rId3" w:type="default"/>
          <w:pgSz w:w="11905" w:h="16839"/>
          <w:pgMar w:top="400" w:right="1676" w:bottom="0" w:left="1685" w:header="0" w:footer="0" w:gutter="0"/>
          <w:cols w:space="720" w:num="1"/>
        </w:sectPr>
      </w:pPr>
    </w:p>
    <w:p>
      <w:pPr>
        <w:spacing w:line="279" w:lineRule="auto"/>
        <w:rPr>
          <w:lang w:eastAsia="zh-CN"/>
        </w:rPr>
      </w:pPr>
    </w:p>
    <w:p>
      <w:pPr>
        <w:spacing w:line="279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pStyle w:val="2"/>
        <w:spacing w:before="88" w:line="225" w:lineRule="auto"/>
        <w:ind w:left="600"/>
        <w:rPr>
          <w:lang w:eastAsia="zh-CN"/>
        </w:rPr>
      </w:pPr>
      <w:r>
        <w:rPr>
          <w:spacing w:val="8"/>
          <w:lang w:eastAsia="zh-CN"/>
          <w14:textOutline w14:w="5054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十二、竞赛须知</w:t>
      </w:r>
    </w:p>
    <w:p>
      <w:pPr>
        <w:pStyle w:val="2"/>
        <w:spacing w:before="295" w:line="225" w:lineRule="auto"/>
        <w:ind w:left="610"/>
        <w:rPr>
          <w:lang w:eastAsia="zh-CN"/>
        </w:rPr>
      </w:pPr>
      <w:r>
        <w:rPr>
          <w:spacing w:val="3"/>
          <w:lang w:eastAsia="zh-CN"/>
        </w:rPr>
        <w:t>（一）参赛队须知</w:t>
      </w:r>
    </w:p>
    <w:p>
      <w:pPr>
        <w:pStyle w:val="2"/>
        <w:spacing w:before="295" w:line="624" w:lineRule="exact"/>
        <w:ind w:right="85"/>
        <w:jc w:val="right"/>
        <w:rPr>
          <w:lang w:eastAsia="zh-CN"/>
        </w:rPr>
      </w:pPr>
      <w:r>
        <w:rPr>
          <w:spacing w:val="1"/>
          <w:position w:val="27"/>
          <w:lang w:eastAsia="zh-CN"/>
        </w:rPr>
        <w:t>1.参赛队为每位队员购买短期人身意外险，</w:t>
      </w:r>
      <w:r>
        <w:rPr>
          <w:spacing w:val="-15"/>
          <w:position w:val="27"/>
          <w:lang w:eastAsia="zh-CN"/>
        </w:rPr>
        <w:t xml:space="preserve"> </w:t>
      </w:r>
      <w:r>
        <w:rPr>
          <w:spacing w:val="1"/>
          <w:position w:val="27"/>
          <w:lang w:eastAsia="zh-CN"/>
        </w:rPr>
        <w:t>包括选手、领队、指</w:t>
      </w:r>
    </w:p>
    <w:p>
      <w:pPr>
        <w:pStyle w:val="2"/>
        <w:spacing w:line="218" w:lineRule="auto"/>
        <w:ind w:left="34"/>
        <w:rPr>
          <w:lang w:eastAsia="zh-CN"/>
        </w:rPr>
      </w:pPr>
      <w:r>
        <w:rPr>
          <w:spacing w:val="2"/>
          <w:lang w:eastAsia="zh-CN"/>
        </w:rPr>
        <w:t>导教师， 保险期限涵盖比赛及往返日期，并需持有健康绿码。</w:t>
      </w:r>
    </w:p>
    <w:p>
      <w:pPr>
        <w:pStyle w:val="2"/>
        <w:spacing w:before="305" w:line="427" w:lineRule="auto"/>
        <w:ind w:left="26" w:right="90" w:firstLine="563"/>
        <w:rPr>
          <w:lang w:eastAsia="zh-CN"/>
        </w:rPr>
      </w:pPr>
      <w:r>
        <w:rPr>
          <w:spacing w:val="-2"/>
          <w:lang w:eastAsia="zh-CN"/>
        </w:rPr>
        <w:t>2.参赛队欲提前结束比赛，</w:t>
      </w:r>
      <w:r>
        <w:rPr>
          <w:spacing w:val="-50"/>
          <w:lang w:eastAsia="zh-CN"/>
        </w:rPr>
        <w:t xml:space="preserve"> </w:t>
      </w:r>
      <w:r>
        <w:rPr>
          <w:spacing w:val="-2"/>
          <w:lang w:eastAsia="zh-CN"/>
        </w:rPr>
        <w:t>应由队长向现场裁判员举手示意， 由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裁判员记录比赛终止时间，</w:t>
      </w:r>
      <w:r>
        <w:rPr>
          <w:spacing w:val="-37"/>
          <w:lang w:eastAsia="zh-CN"/>
        </w:rPr>
        <w:t xml:space="preserve"> </w:t>
      </w:r>
      <w:r>
        <w:rPr>
          <w:spacing w:val="3"/>
          <w:lang w:eastAsia="zh-CN"/>
        </w:rPr>
        <w:t>比赛终止后，不得再进行任何</w:t>
      </w:r>
      <w:r>
        <w:rPr>
          <w:spacing w:val="2"/>
          <w:lang w:eastAsia="zh-CN"/>
        </w:rPr>
        <w:t>与比赛有关</w:t>
      </w:r>
    </w:p>
    <w:p>
      <w:pPr>
        <w:pStyle w:val="2"/>
        <w:spacing w:before="1" w:line="220" w:lineRule="auto"/>
        <w:ind w:left="42"/>
        <w:rPr>
          <w:lang w:eastAsia="zh-CN"/>
        </w:rPr>
      </w:pPr>
      <w:r>
        <w:rPr>
          <w:spacing w:val="-7"/>
          <w:lang w:eastAsia="zh-CN"/>
        </w:rPr>
        <w:t>的操作。</w:t>
      </w:r>
    </w:p>
    <w:p>
      <w:pPr>
        <w:pStyle w:val="2"/>
        <w:spacing w:before="301" w:line="624" w:lineRule="exact"/>
        <w:ind w:right="90"/>
        <w:jc w:val="right"/>
        <w:rPr>
          <w:lang w:eastAsia="zh-CN"/>
        </w:rPr>
      </w:pPr>
      <w:r>
        <w:rPr>
          <w:spacing w:val="2"/>
          <w:position w:val="27"/>
          <w:lang w:eastAsia="zh-CN"/>
        </w:rPr>
        <w:t>3.因保密要求，</w:t>
      </w:r>
      <w:r>
        <w:rPr>
          <w:spacing w:val="-32"/>
          <w:position w:val="27"/>
          <w:lang w:eastAsia="zh-CN"/>
        </w:rPr>
        <w:t xml:space="preserve"> </w:t>
      </w:r>
      <w:r>
        <w:rPr>
          <w:spacing w:val="2"/>
          <w:position w:val="27"/>
          <w:lang w:eastAsia="zh-CN"/>
        </w:rPr>
        <w:t>参赛队提交的任何文件中不得出现单位名</w:t>
      </w:r>
      <w:r>
        <w:rPr>
          <w:spacing w:val="1"/>
          <w:position w:val="27"/>
          <w:lang w:eastAsia="zh-CN"/>
        </w:rPr>
        <w:t>称、参</w:t>
      </w:r>
    </w:p>
    <w:p>
      <w:pPr>
        <w:pStyle w:val="2"/>
        <w:spacing w:line="224" w:lineRule="auto"/>
        <w:ind w:left="29"/>
        <w:rPr>
          <w:lang w:eastAsia="zh-CN"/>
        </w:rPr>
      </w:pPr>
      <w:r>
        <w:rPr>
          <w:spacing w:val="3"/>
          <w:lang w:eastAsia="zh-CN"/>
        </w:rPr>
        <w:t>赛者姓名。</w:t>
      </w:r>
    </w:p>
    <w:p>
      <w:pPr>
        <w:pStyle w:val="2"/>
        <w:spacing w:before="296" w:line="624" w:lineRule="exact"/>
        <w:ind w:right="87"/>
        <w:jc w:val="right"/>
        <w:rPr>
          <w:lang w:eastAsia="zh-CN"/>
        </w:rPr>
      </w:pPr>
      <w:r>
        <w:rPr>
          <w:position w:val="27"/>
          <w:lang w:eastAsia="zh-CN"/>
        </w:rPr>
        <w:t>4.竞赛操作结束后，</w:t>
      </w:r>
      <w:r>
        <w:rPr>
          <w:spacing w:val="-64"/>
          <w:position w:val="27"/>
          <w:lang w:eastAsia="zh-CN"/>
        </w:rPr>
        <w:t xml:space="preserve"> </w:t>
      </w:r>
      <w:r>
        <w:rPr>
          <w:position w:val="27"/>
          <w:lang w:eastAsia="zh-CN"/>
        </w:rPr>
        <w:t>参赛队要确认成功提交竞</w:t>
      </w:r>
      <w:r>
        <w:rPr>
          <w:spacing w:val="-1"/>
          <w:position w:val="27"/>
          <w:lang w:eastAsia="zh-CN"/>
        </w:rPr>
        <w:t>赛要求的文件，</w:t>
      </w:r>
      <w:r>
        <w:rPr>
          <w:spacing w:val="-29"/>
          <w:position w:val="27"/>
          <w:lang w:eastAsia="zh-CN"/>
        </w:rPr>
        <w:t xml:space="preserve"> </w:t>
      </w:r>
      <w:r>
        <w:rPr>
          <w:spacing w:val="-1"/>
          <w:position w:val="27"/>
          <w:lang w:eastAsia="zh-CN"/>
        </w:rPr>
        <w:t>裁</w:t>
      </w:r>
    </w:p>
    <w:p>
      <w:pPr>
        <w:pStyle w:val="2"/>
        <w:spacing w:line="218" w:lineRule="auto"/>
        <w:jc w:val="right"/>
        <w:rPr>
          <w:lang w:eastAsia="zh-CN"/>
        </w:rPr>
      </w:pPr>
      <w:r>
        <w:rPr>
          <w:spacing w:val="5"/>
          <w:lang w:eastAsia="zh-CN"/>
        </w:rPr>
        <w:t>判员在比赛结果的规定位置做标记， 并与参赛队</w:t>
      </w:r>
      <w:r>
        <w:rPr>
          <w:spacing w:val="4"/>
          <w:lang w:eastAsia="zh-CN"/>
        </w:rPr>
        <w:t>一起签工位号确认。</w:t>
      </w:r>
    </w:p>
    <w:p>
      <w:pPr>
        <w:pStyle w:val="2"/>
        <w:spacing w:before="306" w:line="218" w:lineRule="auto"/>
        <w:ind w:left="586"/>
        <w:rPr>
          <w:lang w:eastAsia="zh-CN"/>
        </w:rPr>
      </w:pPr>
      <w:r>
        <w:rPr>
          <w:spacing w:val="9"/>
          <w:lang w:eastAsia="zh-CN"/>
        </w:rPr>
        <w:t>5.符合下列情形之一的参赛队，经裁判组裁定后中止其竞赛:</w:t>
      </w:r>
    </w:p>
    <w:p>
      <w:pPr>
        <w:pStyle w:val="2"/>
        <w:spacing w:before="304" w:line="427" w:lineRule="auto"/>
        <w:ind w:left="34" w:right="20" w:firstLine="561"/>
        <w:rPr>
          <w:lang w:eastAsia="zh-CN"/>
        </w:rPr>
      </w:pPr>
      <w:r>
        <w:rPr>
          <w:spacing w:val="10"/>
          <w:lang w:eastAsia="zh-CN"/>
        </w:rPr>
        <w:t>不服从裁判员/监考员、扰乱赛场秩序、干扰其他参赛队比赛情</w:t>
      </w:r>
      <w:r>
        <w:rPr>
          <w:spacing w:val="13"/>
          <w:lang w:eastAsia="zh-CN"/>
        </w:rPr>
        <w:t xml:space="preserve"> </w:t>
      </w:r>
      <w:r>
        <w:rPr>
          <w:spacing w:val="4"/>
          <w:lang w:eastAsia="zh-CN"/>
        </w:rPr>
        <w:t>况， 裁判员应提出警告。警告次数累计达</w:t>
      </w:r>
      <w:r>
        <w:rPr>
          <w:spacing w:val="3"/>
          <w:lang w:eastAsia="zh-CN"/>
        </w:rPr>
        <w:t>二次，或二次警告后无效，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或情节特别严重，造成竞赛中止的，裁判组组长报大赛执</w:t>
      </w:r>
      <w:r>
        <w:rPr>
          <w:spacing w:val="5"/>
          <w:lang w:eastAsia="zh-CN"/>
        </w:rPr>
        <w:t>行主席裁定</w:t>
      </w:r>
    </w:p>
    <w:p>
      <w:pPr>
        <w:pStyle w:val="2"/>
        <w:spacing w:line="218" w:lineRule="auto"/>
        <w:ind w:left="22"/>
        <w:rPr>
          <w:lang w:eastAsia="zh-CN"/>
        </w:rPr>
      </w:pPr>
      <w:r>
        <w:rPr>
          <w:lang w:eastAsia="zh-CN"/>
        </w:rPr>
        <w:t>后，中止比赛， 并取消比赛资格和竞赛成绩。</w:t>
      </w:r>
    </w:p>
    <w:p>
      <w:pPr>
        <w:pStyle w:val="2"/>
        <w:spacing w:before="305" w:line="625" w:lineRule="exact"/>
        <w:ind w:right="90"/>
        <w:jc w:val="right"/>
        <w:rPr>
          <w:lang w:eastAsia="zh-CN"/>
        </w:rPr>
      </w:pPr>
      <w:r>
        <w:rPr>
          <w:spacing w:val="-6"/>
          <w:position w:val="27"/>
          <w:lang w:eastAsia="zh-CN"/>
        </w:rPr>
        <w:t>6.竞赛过程中， 由于选手人为原因造成设备损坏，</w:t>
      </w:r>
      <w:r>
        <w:rPr>
          <w:spacing w:val="70"/>
          <w:position w:val="27"/>
          <w:lang w:eastAsia="zh-CN"/>
        </w:rPr>
        <w:t xml:space="preserve"> </w:t>
      </w:r>
      <w:r>
        <w:rPr>
          <w:spacing w:val="-6"/>
          <w:position w:val="27"/>
          <w:lang w:eastAsia="zh-CN"/>
        </w:rPr>
        <w:t>由裁判组裁定</w:t>
      </w:r>
    </w:p>
    <w:p>
      <w:pPr>
        <w:pStyle w:val="2"/>
        <w:spacing w:line="218" w:lineRule="auto"/>
        <w:ind w:left="29"/>
        <w:rPr>
          <w:lang w:eastAsia="zh-CN"/>
        </w:rPr>
      </w:pPr>
      <w:r>
        <w:rPr>
          <w:spacing w:val="-1"/>
          <w:lang w:eastAsia="zh-CN"/>
        </w:rPr>
        <w:t>其竞赛结束，保留竞赛资格，</w:t>
      </w:r>
      <w:r>
        <w:rPr>
          <w:spacing w:val="66"/>
          <w:lang w:eastAsia="zh-CN"/>
        </w:rPr>
        <w:t xml:space="preserve"> </w:t>
      </w:r>
      <w:r>
        <w:rPr>
          <w:spacing w:val="-1"/>
          <w:lang w:eastAsia="zh-CN"/>
        </w:rPr>
        <w:t>累计其有效竞赛成绩。</w:t>
      </w:r>
    </w:p>
    <w:p>
      <w:pPr>
        <w:pStyle w:val="2"/>
        <w:spacing w:before="305" w:line="427" w:lineRule="auto"/>
        <w:ind w:left="33" w:right="15" w:firstLine="560"/>
        <w:rPr>
          <w:lang w:eastAsia="zh-CN"/>
        </w:rPr>
      </w:pPr>
      <w:r>
        <w:rPr>
          <w:spacing w:val="-1"/>
          <w:lang w:eastAsia="zh-CN"/>
        </w:rPr>
        <w:t>7.竞赛过程中，产生重大安全事故、或有产生重</w:t>
      </w:r>
      <w:r>
        <w:rPr>
          <w:spacing w:val="-2"/>
          <w:lang w:eastAsia="zh-CN"/>
        </w:rPr>
        <w:t>大安全事故隐患，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经裁判员提示没有反应的，</w:t>
      </w:r>
      <w:r>
        <w:rPr>
          <w:spacing w:val="-49"/>
          <w:lang w:eastAsia="zh-CN"/>
        </w:rPr>
        <w:t xml:space="preserve"> </w:t>
      </w:r>
      <w:r>
        <w:rPr>
          <w:spacing w:val="3"/>
          <w:lang w:eastAsia="zh-CN"/>
        </w:rPr>
        <w:t>裁判员可暂停其竞赛，由裁判组裁定其竞</w:t>
      </w:r>
    </w:p>
    <w:p>
      <w:pPr>
        <w:pStyle w:val="2"/>
        <w:spacing w:line="218" w:lineRule="auto"/>
        <w:ind w:left="29"/>
        <w:rPr>
          <w:lang w:eastAsia="zh-CN"/>
        </w:rPr>
      </w:pPr>
      <w:r>
        <w:rPr>
          <w:lang w:eastAsia="zh-CN"/>
        </w:rPr>
        <w:t>赛结束， 保留竞赛资格和有效竞赛成绩。</w:t>
      </w:r>
    </w:p>
    <w:p>
      <w:pPr>
        <w:pStyle w:val="2"/>
        <w:spacing w:before="304" w:line="222" w:lineRule="auto"/>
        <w:ind w:left="615"/>
        <w:rPr>
          <w:lang w:eastAsia="zh-CN"/>
        </w:rPr>
      </w:pPr>
      <w:r>
        <w:rPr>
          <w:spacing w:val="3"/>
          <w:lang w:eastAsia="zh-CN"/>
        </w:rPr>
        <w:t>（二）指导教师须知</w:t>
      </w:r>
    </w:p>
    <w:p>
      <w:pPr>
        <w:spacing w:line="222" w:lineRule="auto"/>
        <w:rPr>
          <w:lang w:eastAsia="zh-CN"/>
        </w:rPr>
        <w:sectPr>
          <w:pgSz w:w="11905" w:h="16839"/>
          <w:pgMar w:top="400" w:right="1715" w:bottom="0" w:left="1785" w:header="0" w:footer="0" w:gutter="0"/>
          <w:cols w:space="720" w:num="1"/>
        </w:sectPr>
      </w:pPr>
    </w:p>
    <w:p>
      <w:pPr>
        <w:spacing w:line="279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pStyle w:val="2"/>
        <w:spacing w:before="88" w:line="218" w:lineRule="auto"/>
        <w:ind w:left="606"/>
        <w:rPr>
          <w:lang w:eastAsia="zh-CN"/>
        </w:rPr>
      </w:pPr>
      <w:r>
        <w:rPr>
          <w:spacing w:val="1"/>
          <w:lang w:eastAsia="zh-CN"/>
        </w:rPr>
        <w:t>1.严格遵守赛场的规章制度， 服从裁判，文明竞</w:t>
      </w:r>
      <w:r>
        <w:rPr>
          <w:lang w:eastAsia="zh-CN"/>
        </w:rPr>
        <w:t>赛。</w:t>
      </w:r>
    </w:p>
    <w:p>
      <w:pPr>
        <w:pStyle w:val="2"/>
        <w:spacing w:before="305" w:line="218" w:lineRule="auto"/>
        <w:ind w:left="590"/>
        <w:rPr>
          <w:lang w:eastAsia="zh-CN"/>
        </w:rPr>
      </w:pPr>
      <w:r>
        <w:rPr>
          <w:spacing w:val="7"/>
          <w:lang w:eastAsia="zh-CN"/>
        </w:rPr>
        <w:t>2.正式报名的指导教师，确定后不允许更换。</w:t>
      </w:r>
    </w:p>
    <w:p>
      <w:pPr>
        <w:pStyle w:val="2"/>
        <w:spacing w:before="304" w:line="222" w:lineRule="auto"/>
        <w:ind w:left="592"/>
        <w:rPr>
          <w:lang w:eastAsia="zh-CN"/>
        </w:rPr>
      </w:pPr>
      <w:r>
        <w:rPr>
          <w:spacing w:val="7"/>
          <w:lang w:eastAsia="zh-CN"/>
        </w:rPr>
        <w:t>3.指导教师不得进入赛场内进行指导。</w:t>
      </w:r>
    </w:p>
    <w:p>
      <w:pPr>
        <w:pStyle w:val="2"/>
        <w:spacing w:before="299" w:line="223" w:lineRule="auto"/>
        <w:ind w:left="615"/>
        <w:rPr>
          <w:lang w:eastAsia="zh-CN"/>
        </w:rPr>
      </w:pPr>
      <w:r>
        <w:rPr>
          <w:spacing w:val="3"/>
          <w:lang w:eastAsia="zh-CN"/>
        </w:rPr>
        <w:t>（三）参赛选手须知</w:t>
      </w:r>
    </w:p>
    <w:p>
      <w:pPr>
        <w:pStyle w:val="2"/>
        <w:spacing w:before="298" w:line="427" w:lineRule="auto"/>
        <w:ind w:left="30" w:firstLine="576"/>
        <w:rPr>
          <w:lang w:eastAsia="zh-CN"/>
        </w:rPr>
      </w:pPr>
      <w:r>
        <w:rPr>
          <w:spacing w:val="3"/>
          <w:lang w:eastAsia="zh-CN"/>
        </w:rPr>
        <w:t>1.参赛选手规定的时间段凭抽取的工位号、持健康绿码进入赛场，</w:t>
      </w:r>
      <w:r>
        <w:rPr>
          <w:spacing w:val="2"/>
          <w:lang w:eastAsia="zh-CN"/>
        </w:rPr>
        <w:t xml:space="preserve"> </w:t>
      </w:r>
      <w:r>
        <w:rPr>
          <w:spacing w:val="3"/>
          <w:lang w:eastAsia="zh-CN"/>
        </w:rPr>
        <w:t>入场后，参赛选手需根据材料清单确认工位设备是否齐全，</w:t>
      </w:r>
      <w:r>
        <w:rPr>
          <w:spacing w:val="-45"/>
          <w:lang w:eastAsia="zh-CN"/>
        </w:rPr>
        <w:t xml:space="preserve"> </w:t>
      </w:r>
      <w:r>
        <w:rPr>
          <w:spacing w:val="3"/>
          <w:lang w:eastAsia="zh-CN"/>
        </w:rPr>
        <w:t>有无损坏</w:t>
      </w:r>
    </w:p>
    <w:p>
      <w:pPr>
        <w:pStyle w:val="2"/>
        <w:spacing w:line="223" w:lineRule="auto"/>
        <w:ind w:left="27"/>
        <w:rPr>
          <w:lang w:eastAsia="zh-CN"/>
        </w:rPr>
      </w:pPr>
      <w:r>
        <w:rPr>
          <w:spacing w:val="-7"/>
          <w:lang w:eastAsia="zh-CN"/>
        </w:rPr>
        <w:t>现象。</w:t>
      </w:r>
    </w:p>
    <w:p>
      <w:pPr>
        <w:pStyle w:val="2"/>
        <w:spacing w:before="298" w:line="624" w:lineRule="exact"/>
        <w:ind w:left="590"/>
        <w:rPr>
          <w:lang w:eastAsia="zh-CN"/>
        </w:rPr>
      </w:pPr>
      <w:r>
        <w:rPr>
          <w:spacing w:val="-2"/>
          <w:position w:val="27"/>
          <w:lang w:eastAsia="zh-CN"/>
        </w:rPr>
        <w:t>2.比赛期间，</w:t>
      </w:r>
      <w:r>
        <w:rPr>
          <w:spacing w:val="-45"/>
          <w:position w:val="27"/>
          <w:lang w:eastAsia="zh-CN"/>
        </w:rPr>
        <w:t xml:space="preserve"> </w:t>
      </w:r>
      <w:r>
        <w:rPr>
          <w:spacing w:val="-2"/>
          <w:position w:val="27"/>
          <w:lang w:eastAsia="zh-CN"/>
        </w:rPr>
        <w:t>选手连续工作， 休息、饮食或如厕时间均计算在比</w:t>
      </w:r>
    </w:p>
    <w:p>
      <w:pPr>
        <w:pStyle w:val="2"/>
        <w:spacing w:line="223" w:lineRule="auto"/>
        <w:ind w:left="29"/>
        <w:rPr>
          <w:lang w:eastAsia="zh-CN"/>
        </w:rPr>
      </w:pPr>
      <w:r>
        <w:rPr>
          <w:spacing w:val="3"/>
          <w:lang w:eastAsia="zh-CN"/>
        </w:rPr>
        <w:t>赛时间内。</w:t>
      </w:r>
    </w:p>
    <w:p>
      <w:pPr>
        <w:pStyle w:val="2"/>
        <w:spacing w:before="298" w:line="624" w:lineRule="exact"/>
        <w:ind w:left="592"/>
        <w:rPr>
          <w:lang w:eastAsia="zh-CN"/>
        </w:rPr>
      </w:pPr>
      <w:r>
        <w:rPr>
          <w:position w:val="27"/>
          <w:lang w:eastAsia="zh-CN"/>
        </w:rPr>
        <w:t>3.选手在比赛过程中，严格遵守赛场规章</w:t>
      </w:r>
      <w:r>
        <w:rPr>
          <w:spacing w:val="-1"/>
          <w:position w:val="27"/>
          <w:lang w:eastAsia="zh-CN"/>
        </w:rPr>
        <w:t>、操作规程和工艺准则，</w:t>
      </w:r>
    </w:p>
    <w:p>
      <w:pPr>
        <w:pStyle w:val="2"/>
        <w:spacing w:line="218" w:lineRule="auto"/>
        <w:ind w:left="21"/>
        <w:rPr>
          <w:lang w:eastAsia="zh-CN"/>
        </w:rPr>
      </w:pPr>
      <w:r>
        <w:rPr>
          <w:spacing w:val="3"/>
          <w:lang w:eastAsia="zh-CN"/>
        </w:rPr>
        <w:t>保证人身及设备安全， 接受裁判员的监督和警示，</w:t>
      </w:r>
      <w:r>
        <w:rPr>
          <w:spacing w:val="2"/>
          <w:lang w:eastAsia="zh-CN"/>
        </w:rPr>
        <w:t>文明竞赛。</w:t>
      </w:r>
    </w:p>
    <w:p>
      <w:pPr>
        <w:pStyle w:val="2"/>
        <w:spacing w:before="305" w:line="427" w:lineRule="auto"/>
        <w:ind w:left="20" w:right="139" w:firstLine="564"/>
        <w:rPr>
          <w:lang w:eastAsia="zh-CN"/>
        </w:rPr>
      </w:pPr>
      <w:r>
        <w:rPr>
          <w:lang w:eastAsia="zh-CN"/>
        </w:rPr>
        <w:t>4.比赛过程中， 因严重操作失误或安全事故不能进行比</w:t>
      </w:r>
      <w:r>
        <w:rPr>
          <w:spacing w:val="-1"/>
          <w:lang w:eastAsia="zh-CN"/>
        </w:rPr>
        <w:t xml:space="preserve">赛的（例 </w:t>
      </w:r>
      <w:r>
        <w:rPr>
          <w:spacing w:val="2"/>
          <w:lang w:eastAsia="zh-CN"/>
        </w:rPr>
        <w:t>如因操作原因发生短路导致赛场断电的、造成设备不能正</w:t>
      </w:r>
      <w:r>
        <w:rPr>
          <w:spacing w:val="1"/>
          <w:lang w:eastAsia="zh-CN"/>
        </w:rPr>
        <w:t>常工作的</w:t>
      </w:r>
      <w:r>
        <w:rPr>
          <w:spacing w:val="-28"/>
          <w:lang w:eastAsia="zh-CN"/>
        </w:rPr>
        <w:t>），</w:t>
      </w:r>
    </w:p>
    <w:p>
      <w:pPr>
        <w:pStyle w:val="2"/>
        <w:spacing w:line="223" w:lineRule="auto"/>
        <w:ind w:left="27"/>
        <w:rPr>
          <w:lang w:eastAsia="zh-CN"/>
        </w:rPr>
      </w:pPr>
      <w:r>
        <w:rPr>
          <w:spacing w:val="7"/>
          <w:lang w:eastAsia="zh-CN"/>
        </w:rPr>
        <w:t>现场裁判员有权中止该队比赛。</w:t>
      </w:r>
    </w:p>
    <w:p>
      <w:pPr>
        <w:pStyle w:val="2"/>
        <w:spacing w:before="298" w:line="624" w:lineRule="exact"/>
        <w:ind w:left="586"/>
        <w:rPr>
          <w:lang w:eastAsia="zh-CN"/>
        </w:rPr>
      </w:pPr>
      <w:r>
        <w:rPr>
          <w:spacing w:val="-3"/>
          <w:position w:val="27"/>
          <w:lang w:eastAsia="zh-CN"/>
        </w:rPr>
        <w:t>5.比赛中如遇非人为因素造成的设备故障，</w:t>
      </w:r>
      <w:r>
        <w:rPr>
          <w:spacing w:val="-52"/>
          <w:position w:val="27"/>
          <w:lang w:eastAsia="zh-CN"/>
        </w:rPr>
        <w:t xml:space="preserve"> </w:t>
      </w:r>
      <w:r>
        <w:rPr>
          <w:spacing w:val="-3"/>
          <w:position w:val="27"/>
          <w:lang w:eastAsia="zh-CN"/>
        </w:rPr>
        <w:t>经裁判确认后，</w:t>
      </w:r>
      <w:r>
        <w:rPr>
          <w:spacing w:val="38"/>
          <w:position w:val="27"/>
          <w:lang w:eastAsia="zh-CN"/>
        </w:rPr>
        <w:t xml:space="preserve"> </w:t>
      </w:r>
      <w:r>
        <w:rPr>
          <w:spacing w:val="-3"/>
          <w:position w:val="27"/>
          <w:lang w:eastAsia="zh-CN"/>
        </w:rPr>
        <w:t>可向</w:t>
      </w:r>
    </w:p>
    <w:p>
      <w:pPr>
        <w:pStyle w:val="2"/>
        <w:spacing w:before="1" w:line="220" w:lineRule="auto"/>
        <w:ind w:left="26"/>
        <w:rPr>
          <w:lang w:eastAsia="zh-CN"/>
        </w:rPr>
      </w:pPr>
      <w:r>
        <w:rPr>
          <w:spacing w:val="6"/>
          <w:lang w:eastAsia="zh-CN"/>
        </w:rPr>
        <w:t>裁判长申请补足排除故障的时间。</w:t>
      </w:r>
    </w:p>
    <w:p>
      <w:pPr>
        <w:pStyle w:val="2"/>
        <w:spacing w:before="301" w:line="221" w:lineRule="auto"/>
        <w:ind w:left="615"/>
        <w:rPr>
          <w:lang w:eastAsia="zh-CN"/>
        </w:rPr>
      </w:pPr>
      <w:r>
        <w:rPr>
          <w:spacing w:val="3"/>
          <w:lang w:eastAsia="zh-CN"/>
        </w:rPr>
        <w:t>（四）工作人员须知</w:t>
      </w:r>
    </w:p>
    <w:p>
      <w:pPr>
        <w:pStyle w:val="2"/>
        <w:spacing w:before="301" w:line="624" w:lineRule="exact"/>
        <w:ind w:left="606"/>
        <w:rPr>
          <w:lang w:eastAsia="zh-CN"/>
        </w:rPr>
      </w:pPr>
      <w:r>
        <w:rPr>
          <w:spacing w:val="3"/>
          <w:position w:val="27"/>
          <w:lang w:eastAsia="zh-CN"/>
        </w:rPr>
        <w:t>1.赛项全体工作人员必须服从组委会统一指挥，</w:t>
      </w:r>
      <w:r>
        <w:rPr>
          <w:spacing w:val="-74"/>
          <w:position w:val="27"/>
          <w:lang w:eastAsia="zh-CN"/>
        </w:rPr>
        <w:t xml:space="preserve"> </w:t>
      </w:r>
      <w:r>
        <w:rPr>
          <w:spacing w:val="3"/>
          <w:position w:val="27"/>
          <w:lang w:eastAsia="zh-CN"/>
        </w:rPr>
        <w:t>要以高度负责的</w:t>
      </w:r>
    </w:p>
    <w:p>
      <w:pPr>
        <w:pStyle w:val="2"/>
        <w:spacing w:before="2" w:line="220" w:lineRule="auto"/>
        <w:ind w:left="38"/>
        <w:rPr>
          <w:lang w:eastAsia="zh-CN"/>
        </w:rPr>
      </w:pPr>
      <w:r>
        <w:rPr>
          <w:spacing w:val="6"/>
          <w:lang w:eastAsia="zh-CN"/>
        </w:rPr>
        <w:t>态度做好比赛服务工作。</w:t>
      </w:r>
    </w:p>
    <w:p>
      <w:pPr>
        <w:pStyle w:val="2"/>
        <w:spacing w:before="301" w:line="624" w:lineRule="exact"/>
        <w:ind w:left="590"/>
        <w:rPr>
          <w:lang w:eastAsia="zh-CN"/>
        </w:rPr>
      </w:pPr>
      <w:r>
        <w:rPr>
          <w:spacing w:val="1"/>
          <w:position w:val="27"/>
          <w:lang w:eastAsia="zh-CN"/>
        </w:rPr>
        <w:t>2.全体工作人员要按照工作分区准时到岗，</w:t>
      </w:r>
      <w:r>
        <w:rPr>
          <w:spacing w:val="-73"/>
          <w:position w:val="27"/>
          <w:lang w:eastAsia="zh-CN"/>
        </w:rPr>
        <w:t xml:space="preserve"> </w:t>
      </w:r>
      <w:r>
        <w:rPr>
          <w:spacing w:val="1"/>
          <w:position w:val="27"/>
          <w:lang w:eastAsia="zh-CN"/>
        </w:rPr>
        <w:t>尽职尽责，</w:t>
      </w:r>
      <w:r>
        <w:rPr>
          <w:spacing w:val="-61"/>
          <w:position w:val="27"/>
          <w:lang w:eastAsia="zh-CN"/>
        </w:rPr>
        <w:t xml:space="preserve"> </w:t>
      </w:r>
      <w:r>
        <w:rPr>
          <w:spacing w:val="1"/>
          <w:position w:val="27"/>
          <w:lang w:eastAsia="zh-CN"/>
        </w:rPr>
        <w:t>做好职责</w:t>
      </w:r>
    </w:p>
    <w:p>
      <w:pPr>
        <w:pStyle w:val="2"/>
        <w:spacing w:line="218" w:lineRule="auto"/>
        <w:ind w:left="26"/>
        <w:rPr>
          <w:lang w:eastAsia="zh-CN"/>
        </w:rPr>
      </w:pPr>
      <w:r>
        <w:rPr>
          <w:spacing w:val="7"/>
          <w:lang w:eastAsia="zh-CN"/>
        </w:rPr>
        <w:t>工作并做好临时性工作，保证比赛顺利进行。</w:t>
      </w:r>
    </w:p>
    <w:p>
      <w:pPr>
        <w:pStyle w:val="2"/>
        <w:spacing w:before="305" w:line="218" w:lineRule="auto"/>
        <w:ind w:left="592"/>
        <w:rPr>
          <w:lang w:eastAsia="zh-CN"/>
        </w:rPr>
      </w:pPr>
      <w:r>
        <w:rPr>
          <w:spacing w:val="-4"/>
          <w:lang w:eastAsia="zh-CN"/>
        </w:rPr>
        <w:t>3.全体工作人员必须佩戴标志， 认真检查证件， 经核对无误后方</w:t>
      </w:r>
    </w:p>
    <w:p>
      <w:pPr>
        <w:spacing w:line="218" w:lineRule="auto"/>
        <w:rPr>
          <w:lang w:eastAsia="zh-CN"/>
        </w:rPr>
        <w:sectPr>
          <w:pgSz w:w="11905" w:h="16839"/>
          <w:pgMar w:top="400" w:right="1587" w:bottom="0" w:left="1785" w:header="0" w:footer="0" w:gutter="0"/>
          <w:cols w:space="720" w:num="1"/>
        </w:sectPr>
      </w:pPr>
    </w:p>
    <w:p>
      <w:pPr>
        <w:spacing w:line="279" w:lineRule="auto"/>
        <w:rPr>
          <w:lang w:eastAsia="zh-CN"/>
        </w:rPr>
      </w:pPr>
    </w:p>
    <w:p>
      <w:pPr>
        <w:spacing w:line="279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pStyle w:val="2"/>
        <w:spacing w:before="88" w:line="225" w:lineRule="auto"/>
        <w:ind w:left="36"/>
        <w:rPr>
          <w:lang w:eastAsia="zh-CN"/>
        </w:rPr>
      </w:pPr>
      <w:r>
        <w:rPr>
          <w:spacing w:val="7"/>
          <w:lang w:eastAsia="zh-CN"/>
        </w:rPr>
        <w:t>可允许相关人员进入指定地点。</w:t>
      </w:r>
    </w:p>
    <w:p>
      <w:pPr>
        <w:pStyle w:val="2"/>
        <w:spacing w:before="296" w:line="624" w:lineRule="exact"/>
        <w:ind w:right="20"/>
        <w:jc w:val="right"/>
        <w:rPr>
          <w:lang w:eastAsia="zh-CN"/>
        </w:rPr>
      </w:pPr>
      <w:r>
        <w:rPr>
          <w:spacing w:val="-4"/>
          <w:position w:val="27"/>
          <w:lang w:eastAsia="zh-CN"/>
        </w:rPr>
        <w:t>4.如遇突发事件要及时向执委会报告，</w:t>
      </w:r>
      <w:r>
        <w:rPr>
          <w:spacing w:val="81"/>
          <w:position w:val="27"/>
          <w:lang w:eastAsia="zh-CN"/>
        </w:rPr>
        <w:t xml:space="preserve"> </w:t>
      </w:r>
      <w:r>
        <w:rPr>
          <w:spacing w:val="-4"/>
          <w:position w:val="27"/>
          <w:lang w:eastAsia="zh-CN"/>
        </w:rPr>
        <w:t>同时做好疏导工作，</w:t>
      </w:r>
      <w:r>
        <w:rPr>
          <w:spacing w:val="-69"/>
          <w:position w:val="27"/>
          <w:lang w:eastAsia="zh-CN"/>
        </w:rPr>
        <w:t xml:space="preserve"> </w:t>
      </w:r>
      <w:r>
        <w:rPr>
          <w:spacing w:val="-4"/>
          <w:position w:val="27"/>
          <w:lang w:eastAsia="zh-CN"/>
        </w:rPr>
        <w:t>避免</w:t>
      </w:r>
    </w:p>
    <w:p>
      <w:pPr>
        <w:pStyle w:val="2"/>
        <w:spacing w:line="218" w:lineRule="auto"/>
        <w:ind w:left="33"/>
        <w:rPr>
          <w:lang w:eastAsia="zh-CN"/>
        </w:rPr>
      </w:pPr>
      <w:r>
        <w:rPr>
          <w:spacing w:val="-3"/>
          <w:lang w:eastAsia="zh-CN"/>
        </w:rPr>
        <w:t>重大事故发生， 确保大赛圆满成功。</w:t>
      </w:r>
    </w:p>
    <w:p>
      <w:pPr>
        <w:pStyle w:val="2"/>
        <w:spacing w:before="305" w:line="624" w:lineRule="exact"/>
        <w:ind w:right="15"/>
        <w:jc w:val="right"/>
        <w:rPr>
          <w:lang w:eastAsia="zh-CN"/>
        </w:rPr>
      </w:pPr>
      <w:r>
        <w:rPr>
          <w:spacing w:val="-1"/>
          <w:position w:val="27"/>
          <w:lang w:eastAsia="zh-CN"/>
        </w:rPr>
        <w:t>5.各工作组负责人，</w:t>
      </w:r>
      <w:r>
        <w:rPr>
          <w:spacing w:val="-60"/>
          <w:position w:val="27"/>
          <w:lang w:eastAsia="zh-CN"/>
        </w:rPr>
        <w:t xml:space="preserve"> </w:t>
      </w:r>
      <w:r>
        <w:rPr>
          <w:spacing w:val="-1"/>
          <w:position w:val="27"/>
          <w:lang w:eastAsia="zh-CN"/>
        </w:rPr>
        <w:t>要坚守岗位， 组织</w:t>
      </w:r>
      <w:r>
        <w:rPr>
          <w:spacing w:val="-2"/>
          <w:position w:val="27"/>
          <w:lang w:eastAsia="zh-CN"/>
        </w:rPr>
        <w:t>落实本组成员高效率完成</w:t>
      </w:r>
    </w:p>
    <w:p>
      <w:pPr>
        <w:pStyle w:val="2"/>
        <w:spacing w:line="218" w:lineRule="auto"/>
        <w:ind w:left="18"/>
        <w:rPr>
          <w:lang w:eastAsia="zh-CN"/>
        </w:rPr>
      </w:pPr>
      <w:r>
        <w:rPr>
          <w:spacing w:val="-2"/>
          <w:lang w:eastAsia="zh-CN"/>
        </w:rPr>
        <w:t>各自工作任务， 做好监督协调工作。</w:t>
      </w:r>
    </w:p>
    <w:p>
      <w:pPr>
        <w:pStyle w:val="2"/>
        <w:spacing w:before="305" w:line="624" w:lineRule="exact"/>
        <w:ind w:right="16"/>
        <w:jc w:val="right"/>
        <w:rPr>
          <w:lang w:eastAsia="zh-CN"/>
        </w:rPr>
      </w:pPr>
      <w:r>
        <w:rPr>
          <w:spacing w:val="4"/>
          <w:position w:val="27"/>
          <w:lang w:eastAsia="zh-CN"/>
        </w:rPr>
        <w:t>6.全体工作人员不得在比赛场内接打电话，</w:t>
      </w:r>
      <w:r>
        <w:rPr>
          <w:spacing w:val="-79"/>
          <w:position w:val="27"/>
          <w:lang w:eastAsia="zh-CN"/>
        </w:rPr>
        <w:t xml:space="preserve"> </w:t>
      </w:r>
      <w:r>
        <w:rPr>
          <w:spacing w:val="3"/>
          <w:position w:val="27"/>
          <w:lang w:eastAsia="zh-CN"/>
        </w:rPr>
        <w:t>以保证赛场的正常工</w:t>
      </w:r>
    </w:p>
    <w:p>
      <w:pPr>
        <w:pStyle w:val="2"/>
        <w:spacing w:before="1" w:line="220" w:lineRule="auto"/>
        <w:ind w:left="19"/>
      </w:pPr>
      <w:r>
        <w:rPr>
          <w:spacing w:val="-7"/>
        </w:rPr>
        <w:t>作。</w:t>
      </w:r>
    </w:p>
    <w:sectPr>
      <w:pgSz w:w="11905" w:h="16839"/>
      <w:pgMar w:top="400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691A5C"/>
    <w:rsid w:val="00085816"/>
    <w:rsid w:val="00691525"/>
    <w:rsid w:val="00691A5C"/>
    <w:rsid w:val="006C1038"/>
    <w:rsid w:val="00B27B42"/>
    <w:rsid w:val="00C15857"/>
    <w:rsid w:val="00FA2198"/>
    <w:rsid w:val="165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7"/>
      <w:szCs w:val="27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633</Words>
  <Characters>3613</Characters>
  <Lines>30</Lines>
  <Paragraphs>8</Paragraphs>
  <TotalTime>0</TotalTime>
  <ScaleCrop>false</ScaleCrop>
  <LinksUpToDate>false</LinksUpToDate>
  <CharactersWithSpaces>4238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2023-03-20T15:35:00Z</dcterms:created>
  <dc:creator>泰安市理工学校</dc:creator>
  <cp:lastModifiedBy>FZD</cp:lastModifiedBy>
  <dcterms:modified xsi:type="dcterms:W3CDTF">2023-11-24T07:29:20Z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2023-11-10T17:09:39Z</vt:filetime>
  </property>
  <property fmtid="{D5CDD505-2E9C-101B-9397-08002B2CF9AE}" pid="4" name="KSOProductBuildVer">
    <vt:lpwstr>2052-11.8.2.10393</vt:lpwstr>
  </property>
</Properties>
</file>